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DFDA98" w14:textId="46B22148" w:rsidR="004B17E3" w:rsidRDefault="004B17E3" w:rsidP="004B17E3">
      <w:pPr>
        <w:tabs>
          <w:tab w:val="center" w:pos="4536"/>
          <w:tab w:val="right" w:pos="8280"/>
          <w:tab w:val="right" w:pos="9639"/>
        </w:tabs>
        <w:ind w:right="2"/>
        <w:rPr>
          <w:rFonts w:ascii="Arial" w:hAnsi="Arial" w:cs="Arial"/>
          <w:b/>
          <w:bCs/>
        </w:rPr>
      </w:pPr>
      <w:r w:rsidRPr="00435F1E">
        <w:rPr>
          <w:rFonts w:ascii="Arial" w:hAnsi="Arial" w:cs="Arial"/>
          <w:b/>
          <w:bCs/>
        </w:rPr>
        <w:t>3GPP TSG RAN WG</w:t>
      </w:r>
      <w:r w:rsidR="00451B62">
        <w:rPr>
          <w:rFonts w:ascii="Arial" w:hAnsi="Arial" w:cs="Arial"/>
          <w:b/>
          <w:bCs/>
        </w:rPr>
        <w:t>2</w:t>
      </w:r>
      <w:r w:rsidRPr="00435F1E">
        <w:rPr>
          <w:rFonts w:ascii="Arial" w:hAnsi="Arial" w:cs="Arial"/>
          <w:b/>
          <w:bCs/>
        </w:rPr>
        <w:t xml:space="preserve"> #</w:t>
      </w:r>
      <w:r>
        <w:rPr>
          <w:rFonts w:ascii="Arial" w:hAnsi="Arial" w:cs="Arial"/>
          <w:b/>
          <w:bCs/>
        </w:rPr>
        <w:t>1</w:t>
      </w:r>
      <w:r w:rsidR="00451B62">
        <w:rPr>
          <w:rFonts w:ascii="Arial" w:hAnsi="Arial" w:cs="Arial"/>
          <w:b/>
          <w:bCs/>
        </w:rPr>
        <w:t>1</w:t>
      </w:r>
      <w:r w:rsidR="00EB26B5">
        <w:rPr>
          <w:rFonts w:ascii="Arial" w:hAnsi="Arial" w:cs="Arial"/>
          <w:b/>
          <w:bCs/>
        </w:rPr>
        <w:t>2</w:t>
      </w:r>
      <w:r>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w:t>
      </w:r>
      <w:r w:rsidR="00451B62">
        <w:rPr>
          <w:rFonts w:ascii="Arial" w:hAnsi="Arial" w:cs="Arial"/>
          <w:b/>
          <w:bCs/>
        </w:rPr>
        <w:t>2</w:t>
      </w:r>
      <w:r w:rsidRPr="00871F8C">
        <w:rPr>
          <w:rFonts w:ascii="Arial" w:hAnsi="Arial" w:cs="Arial"/>
          <w:b/>
          <w:bCs/>
        </w:rPr>
        <w:t>-</w:t>
      </w:r>
      <w:r>
        <w:rPr>
          <w:rFonts w:ascii="Arial" w:hAnsi="Arial" w:cs="Arial"/>
          <w:b/>
          <w:bCs/>
        </w:rPr>
        <w:t>200</w:t>
      </w:r>
      <w:r w:rsidR="001B31B0">
        <w:rPr>
          <w:rFonts w:ascii="Arial" w:hAnsi="Arial" w:cs="Arial"/>
          <w:b/>
          <w:bCs/>
        </w:rPr>
        <w:t>9512</w:t>
      </w:r>
    </w:p>
    <w:p w14:paraId="78D1E51D" w14:textId="0CA93E5C" w:rsidR="004B17E3" w:rsidRPr="00210D4C" w:rsidRDefault="004B17E3" w:rsidP="004B17E3">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sidR="00EB26B5">
        <w:rPr>
          <w:rFonts w:ascii="Arial" w:eastAsia="MS Mincho" w:hAnsi="Arial" w:cs="Arial"/>
          <w:b/>
          <w:bCs/>
          <w:lang w:eastAsia="ja-JP"/>
        </w:rPr>
        <w:t>November</w:t>
      </w:r>
      <w:r w:rsidRPr="00435F1E">
        <w:rPr>
          <w:rFonts w:ascii="Arial" w:eastAsia="MS Mincho" w:hAnsi="Arial" w:cs="Arial"/>
          <w:b/>
          <w:bCs/>
          <w:lang w:eastAsia="ja-JP"/>
        </w:rPr>
        <w:t xml:space="preserve"> </w:t>
      </w:r>
      <w:r w:rsidR="00EB26B5">
        <w:rPr>
          <w:rFonts w:ascii="Arial" w:eastAsia="MS Mincho" w:hAnsi="Arial" w:cs="Arial"/>
          <w:b/>
          <w:bCs/>
          <w:lang w:eastAsia="ja-JP"/>
        </w:rPr>
        <w:t>2</w:t>
      </w:r>
      <w:r w:rsidR="00EB26B5">
        <w:rPr>
          <w:rFonts w:ascii="Arial" w:eastAsia="MS Mincho" w:hAnsi="Arial" w:cs="Arial"/>
          <w:b/>
          <w:bCs/>
          <w:vertAlign w:val="superscript"/>
          <w:lang w:eastAsia="ja-JP"/>
        </w:rPr>
        <w:t>nd</w:t>
      </w:r>
      <w:r w:rsidRPr="00435F1E">
        <w:rPr>
          <w:rFonts w:ascii="Arial" w:eastAsia="MS Mincho" w:hAnsi="Arial" w:cs="Arial"/>
          <w:b/>
          <w:bCs/>
          <w:lang w:eastAsia="ja-JP"/>
        </w:rPr>
        <w:t xml:space="preserve"> –</w:t>
      </w:r>
      <w:r>
        <w:rPr>
          <w:rFonts w:ascii="Arial" w:eastAsia="MS Mincho" w:hAnsi="Arial" w:cs="Arial"/>
          <w:b/>
          <w:bCs/>
          <w:lang w:eastAsia="ja-JP"/>
        </w:rPr>
        <w:t xml:space="preserve"> </w:t>
      </w:r>
      <w:r w:rsidR="00EB26B5">
        <w:rPr>
          <w:rFonts w:ascii="Arial" w:eastAsia="MS Mincho" w:hAnsi="Arial" w:cs="Arial"/>
          <w:b/>
          <w:bCs/>
          <w:lang w:eastAsia="ja-JP"/>
        </w:rPr>
        <w:t>13</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20</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11F72ED4" w:rsidR="00E90E49" w:rsidRPr="00764EBC" w:rsidRDefault="00E90E49" w:rsidP="00311702">
      <w:pPr>
        <w:pStyle w:val="3GPPHeader"/>
      </w:pPr>
      <w:r w:rsidRPr="00764EBC">
        <w:t>Agenda Item:</w:t>
      </w:r>
      <w:r w:rsidRPr="00764EBC">
        <w:tab/>
      </w:r>
      <w:r w:rsidR="004063E9">
        <w:t>8</w:t>
      </w:r>
      <w:r w:rsidR="006A276B">
        <w:t>.</w:t>
      </w:r>
      <w:r w:rsidR="00451B62">
        <w:t>10</w:t>
      </w:r>
      <w:r w:rsidR="00FA1C91">
        <w:t>.3.1</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23517CA3" w:rsidR="00531215" w:rsidRPr="00764EBC" w:rsidRDefault="003D3C45" w:rsidP="00311702">
      <w:pPr>
        <w:pStyle w:val="3GPPHeader"/>
      </w:pPr>
      <w:r w:rsidRPr="00764EBC">
        <w:t>Title:</w:t>
      </w:r>
      <w:r w:rsidR="00E90E49" w:rsidRPr="00764EBC">
        <w:tab/>
      </w:r>
      <w:r w:rsidR="00C03534">
        <w:t>Anal</w:t>
      </w:r>
      <w:r w:rsidR="00355957">
        <w:t xml:space="preserve">ysis of </w:t>
      </w:r>
      <w:r w:rsidR="00F31E0F">
        <w:t xml:space="preserve">Mobility Management with Earth Fixed and Earth Moving </w:t>
      </w:r>
      <w:r w:rsidR="00C26906">
        <w:t>Beams/</w:t>
      </w:r>
      <w:r w:rsidR="00F31E0F">
        <w:t>Cells in NTN Networks</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4851DF32" w14:textId="1DD7C790" w:rsidR="009B5CF2" w:rsidRDefault="004063E9" w:rsidP="00B42AE4">
      <w:pPr>
        <w:jc w:val="both"/>
      </w:pPr>
      <w:r>
        <w:t>One of the</w:t>
      </w:r>
      <w:r w:rsidR="00BC3A98">
        <w:t xml:space="preserve"> offshoots of</w:t>
      </w:r>
      <w:r>
        <w:t xml:space="preserve"> RAN</w:t>
      </w:r>
      <w:r w:rsidR="00EB26B5">
        <w:t>2</w:t>
      </w:r>
      <w:r>
        <w:t xml:space="preserve">-lead objectives in the </w:t>
      </w:r>
      <w:r w:rsidR="009C0798">
        <w:t xml:space="preserve">NTN </w:t>
      </w:r>
      <w:r>
        <w:t xml:space="preserve">WID </w:t>
      </w:r>
      <w:r>
        <w:fldChar w:fldCharType="begin"/>
      </w:r>
      <w:r>
        <w:instrText xml:space="preserve"> REF _Ref30442809 \r \h </w:instrText>
      </w:r>
      <w:r>
        <w:fldChar w:fldCharType="separate"/>
      </w:r>
      <w:r w:rsidR="00C3675D">
        <w:t>[1]</w:t>
      </w:r>
      <w:r>
        <w:fldChar w:fldCharType="end"/>
      </w:r>
      <w:r w:rsidR="00C3675D">
        <w:t xml:space="preserve">, </w:t>
      </w:r>
      <w:r w:rsidR="00C3675D">
        <w:fldChar w:fldCharType="begin"/>
      </w:r>
      <w:r w:rsidR="00C3675D">
        <w:instrText xml:space="preserve"> REF _Ref46861923 \r \h </w:instrText>
      </w:r>
      <w:r w:rsidR="00C3675D">
        <w:fldChar w:fldCharType="separate"/>
      </w:r>
      <w:r w:rsidR="00C3675D">
        <w:t>[2]</w:t>
      </w:r>
      <w:r w:rsidR="00C3675D">
        <w:fldChar w:fldCharType="end"/>
      </w:r>
      <w:r w:rsidR="007F49CA">
        <w:t xml:space="preserve"> for </w:t>
      </w:r>
      <w:r w:rsidR="00BC3A98">
        <w:t xml:space="preserve">NTN architectures is the use of earth fixed and earth mobile cells/beams being discussed in [3]. </w:t>
      </w:r>
      <w:r w:rsidR="009C6887">
        <w:t xml:space="preserve">In this contribution, we discuss our views on the same and analyze the various solutions in terms of their </w:t>
      </w:r>
      <w:r w:rsidR="001850AC">
        <w:t>merits</w:t>
      </w:r>
      <w:r w:rsidR="009C6887">
        <w:t xml:space="preserve"> and </w:t>
      </w:r>
      <w:r w:rsidR="008171EA">
        <w:t>demerits</w:t>
      </w:r>
      <w:r w:rsidR="009C6887">
        <w:t xml:space="preserve">. </w:t>
      </w:r>
      <w:r w:rsidR="007F49CA">
        <w:t xml:space="preserve"> </w:t>
      </w:r>
    </w:p>
    <w:p w14:paraId="2D455DCA" w14:textId="77777777" w:rsidR="006B7015" w:rsidRDefault="006B7015" w:rsidP="00B42AE4">
      <w:pPr>
        <w:jc w:val="both"/>
      </w:pPr>
    </w:p>
    <w:p w14:paraId="0BDD0B35" w14:textId="559B297F" w:rsidR="006B7015" w:rsidRDefault="006B7015" w:rsidP="006B7015">
      <w:pPr>
        <w:jc w:val="both"/>
      </w:pPr>
      <w:r>
        <w:t>Multiple NTN based satellite configurations have been discussed in [4]. These not only depend on the relative height of the satellite in relation to the earth (GEO, LEO, MEO and HAPS) but also on their mobility patterns in relation to the earth. When the NTN satellite cells are moving in relation to the ground, they are termed earth moving cells else they are called earth fixed cells. Earth fixed cells use steerable beams to cover fixed locations on earth. Additionally, another architectural consideration to be made with NTN is the number of feeder links (link between the gateway and the satellite) the configuration possesses. In case a satellite can support two feeder links simultaneously a soft feeder link switchover is possible. If it cannot then the gateway will need to drop the connection before the satellite can make a new one making it a hard feeder link switchover. Each of these different configurations is shown in some modified form in Figure 1. The three cases indicated give rise to multiple issues outlined in [1]. The main set of issues (though not exhaustive) that arise due to the different architectures mentioned above can be briefly summarized as follows –</w:t>
      </w:r>
    </w:p>
    <w:p w14:paraId="3A039B0A" w14:textId="77777777" w:rsidR="006B7015" w:rsidRDefault="006B7015" w:rsidP="006B7015">
      <w:pPr>
        <w:jc w:val="both"/>
      </w:pPr>
    </w:p>
    <w:p w14:paraId="375F9D9C" w14:textId="77777777" w:rsidR="006B7015" w:rsidRPr="006B7015" w:rsidRDefault="006B7015" w:rsidP="006B7015">
      <w:pPr>
        <w:pStyle w:val="ListParagraph"/>
        <w:numPr>
          <w:ilvl w:val="0"/>
          <w:numId w:val="25"/>
        </w:numPr>
        <w:jc w:val="both"/>
        <w:rPr>
          <w:rFonts w:ascii="Times New Roman" w:hAnsi="Times New Roman"/>
          <w:sz w:val="24"/>
          <w:szCs w:val="24"/>
        </w:rPr>
      </w:pPr>
      <w:r w:rsidRPr="006B7015">
        <w:rPr>
          <w:rFonts w:ascii="Times New Roman" w:hAnsi="Times New Roman"/>
          <w:sz w:val="24"/>
          <w:szCs w:val="24"/>
        </w:rPr>
        <w:t xml:space="preserve">Many connected mode UEs need to be handover over to the incoming satellite cell </w:t>
      </w:r>
    </w:p>
    <w:p w14:paraId="6A2E2E61" w14:textId="77777777" w:rsidR="006B7015" w:rsidRPr="006B7015" w:rsidRDefault="006B7015" w:rsidP="006B7015">
      <w:pPr>
        <w:pStyle w:val="ListParagraph"/>
        <w:numPr>
          <w:ilvl w:val="0"/>
          <w:numId w:val="25"/>
        </w:numPr>
        <w:jc w:val="both"/>
        <w:rPr>
          <w:rFonts w:ascii="Times New Roman" w:hAnsi="Times New Roman"/>
          <w:sz w:val="24"/>
          <w:szCs w:val="24"/>
        </w:rPr>
      </w:pPr>
      <w:r w:rsidRPr="006B7015">
        <w:rPr>
          <w:rFonts w:ascii="Times New Roman" w:hAnsi="Times New Roman"/>
          <w:sz w:val="24"/>
          <w:szCs w:val="24"/>
        </w:rPr>
        <w:t>Many idle mode UEs need to reselect to the incoming satellite cell</w:t>
      </w:r>
    </w:p>
    <w:p w14:paraId="08B62EBC" w14:textId="77777777" w:rsidR="006B7015" w:rsidRPr="006B7015" w:rsidRDefault="006B7015" w:rsidP="006B7015">
      <w:pPr>
        <w:pStyle w:val="ListParagraph"/>
        <w:numPr>
          <w:ilvl w:val="0"/>
          <w:numId w:val="25"/>
        </w:numPr>
        <w:jc w:val="both"/>
        <w:rPr>
          <w:rFonts w:ascii="Times New Roman" w:hAnsi="Times New Roman"/>
          <w:sz w:val="24"/>
          <w:szCs w:val="24"/>
        </w:rPr>
      </w:pPr>
      <w:r w:rsidRPr="006B7015">
        <w:rPr>
          <w:rFonts w:ascii="Times New Roman" w:hAnsi="Times New Roman"/>
          <w:sz w:val="24"/>
          <w:szCs w:val="24"/>
        </w:rPr>
        <w:t xml:space="preserve">There might be a decently large service interruption delay due to the tearing down of one of service or feeder links and building of another especially when the satellite  </w:t>
      </w:r>
    </w:p>
    <w:p w14:paraId="502BA090" w14:textId="77777777" w:rsidR="006B7015" w:rsidRPr="006B7015" w:rsidRDefault="006B7015" w:rsidP="006B7015"/>
    <w:p w14:paraId="34BB8BFB" w14:textId="77777777" w:rsidR="006B7015" w:rsidRPr="006B7015" w:rsidRDefault="006B7015" w:rsidP="006B7015">
      <w:r w:rsidRPr="006B7015">
        <w:t>[1] also proposes a list of the following solutions to tackle issues 1, 2 and 3. The solutions are –</w:t>
      </w:r>
    </w:p>
    <w:p w14:paraId="19F5E398" w14:textId="77777777" w:rsidR="006B7015" w:rsidRPr="006B7015" w:rsidRDefault="006B7015" w:rsidP="006B7015"/>
    <w:p w14:paraId="0928F5AB" w14:textId="77777777" w:rsidR="006B7015" w:rsidRPr="006B7015" w:rsidRDefault="006B7015" w:rsidP="006B7015">
      <w:pPr>
        <w:pStyle w:val="ListParagraph"/>
        <w:numPr>
          <w:ilvl w:val="0"/>
          <w:numId w:val="26"/>
        </w:numPr>
        <w:rPr>
          <w:rFonts w:ascii="Times New Roman" w:hAnsi="Times New Roman"/>
          <w:sz w:val="24"/>
          <w:szCs w:val="24"/>
        </w:rPr>
      </w:pPr>
      <w:r w:rsidRPr="006B7015">
        <w:rPr>
          <w:rFonts w:ascii="Times New Roman" w:hAnsi="Times New Roman"/>
          <w:sz w:val="24"/>
          <w:szCs w:val="24"/>
        </w:rPr>
        <w:t xml:space="preserve">For the case of handing over multiple connected UEs </w:t>
      </w:r>
    </w:p>
    <w:p w14:paraId="0365647C" w14:textId="77777777" w:rsidR="006B7015" w:rsidRPr="006B7015" w:rsidRDefault="006B7015" w:rsidP="006B7015">
      <w:pPr>
        <w:pStyle w:val="ListParagraph"/>
        <w:numPr>
          <w:ilvl w:val="1"/>
          <w:numId w:val="26"/>
        </w:numPr>
        <w:rPr>
          <w:rFonts w:ascii="Times New Roman" w:hAnsi="Times New Roman"/>
          <w:sz w:val="24"/>
          <w:szCs w:val="24"/>
        </w:rPr>
      </w:pPr>
      <w:r w:rsidRPr="006B7015">
        <w:rPr>
          <w:rFonts w:ascii="Times New Roman" w:hAnsi="Times New Roman"/>
          <w:sz w:val="24"/>
          <w:szCs w:val="24"/>
        </w:rPr>
        <w:t xml:space="preserve">Enhanced Conditional handovers, </w:t>
      </w:r>
    </w:p>
    <w:p w14:paraId="63CCA7D6" w14:textId="77777777" w:rsidR="006B7015" w:rsidRPr="006B7015" w:rsidRDefault="006B7015" w:rsidP="006B7015">
      <w:pPr>
        <w:pStyle w:val="ListParagraph"/>
        <w:numPr>
          <w:ilvl w:val="1"/>
          <w:numId w:val="26"/>
        </w:numPr>
        <w:rPr>
          <w:rFonts w:ascii="Times New Roman" w:hAnsi="Times New Roman"/>
          <w:sz w:val="24"/>
          <w:szCs w:val="24"/>
        </w:rPr>
      </w:pPr>
      <w:r w:rsidRPr="006B7015">
        <w:rPr>
          <w:rFonts w:ascii="Times New Roman" w:hAnsi="Times New Roman"/>
          <w:sz w:val="24"/>
          <w:szCs w:val="24"/>
        </w:rPr>
        <w:t xml:space="preserve">time distributed randomization of UE handovers, </w:t>
      </w:r>
    </w:p>
    <w:p w14:paraId="3D4F9ED3" w14:textId="77777777" w:rsidR="006B7015" w:rsidRPr="006B7015" w:rsidRDefault="006B7015" w:rsidP="006B7015">
      <w:pPr>
        <w:pStyle w:val="ListParagraph"/>
        <w:numPr>
          <w:ilvl w:val="1"/>
          <w:numId w:val="26"/>
        </w:numPr>
        <w:rPr>
          <w:rFonts w:ascii="Times New Roman" w:hAnsi="Times New Roman"/>
          <w:sz w:val="24"/>
          <w:szCs w:val="24"/>
        </w:rPr>
      </w:pPr>
      <w:r w:rsidRPr="006B7015">
        <w:rPr>
          <w:rFonts w:ascii="Times New Roman" w:hAnsi="Times New Roman"/>
          <w:sz w:val="24"/>
          <w:szCs w:val="24"/>
        </w:rPr>
        <w:t xml:space="preserve">group handover mechanisms and </w:t>
      </w:r>
    </w:p>
    <w:p w14:paraId="328CD593" w14:textId="77777777" w:rsidR="006B7015" w:rsidRPr="006B7015" w:rsidRDefault="006B7015" w:rsidP="006B7015">
      <w:pPr>
        <w:pStyle w:val="ListParagraph"/>
        <w:numPr>
          <w:ilvl w:val="1"/>
          <w:numId w:val="26"/>
        </w:numPr>
        <w:rPr>
          <w:rFonts w:ascii="Times New Roman" w:hAnsi="Times New Roman"/>
          <w:sz w:val="24"/>
          <w:szCs w:val="24"/>
        </w:rPr>
      </w:pPr>
      <w:r w:rsidRPr="006B7015">
        <w:rPr>
          <w:rFonts w:ascii="Times New Roman" w:hAnsi="Times New Roman"/>
          <w:sz w:val="24"/>
          <w:szCs w:val="24"/>
        </w:rPr>
        <w:t xml:space="preserve">leaving the entire procedure up to the network </w:t>
      </w:r>
    </w:p>
    <w:p w14:paraId="5FEA48D5" w14:textId="77777777" w:rsidR="006B7015" w:rsidRPr="006B7015" w:rsidRDefault="006B7015" w:rsidP="006B7015">
      <w:pPr>
        <w:pStyle w:val="ListParagraph"/>
        <w:numPr>
          <w:ilvl w:val="0"/>
          <w:numId w:val="26"/>
        </w:numPr>
        <w:rPr>
          <w:rFonts w:ascii="Times New Roman" w:hAnsi="Times New Roman"/>
          <w:sz w:val="24"/>
          <w:szCs w:val="24"/>
        </w:rPr>
      </w:pPr>
      <w:r w:rsidRPr="006B7015">
        <w:rPr>
          <w:rFonts w:ascii="Times New Roman" w:hAnsi="Times New Roman"/>
          <w:sz w:val="24"/>
          <w:szCs w:val="24"/>
        </w:rPr>
        <w:t>For the case of reselecting UEs to the incoming satellite</w:t>
      </w:r>
    </w:p>
    <w:p w14:paraId="39F90AD1" w14:textId="77777777" w:rsidR="006B7015" w:rsidRPr="006B7015" w:rsidRDefault="006B7015" w:rsidP="006B7015">
      <w:pPr>
        <w:pStyle w:val="ListParagraph"/>
        <w:numPr>
          <w:ilvl w:val="1"/>
          <w:numId w:val="26"/>
        </w:numPr>
        <w:rPr>
          <w:rFonts w:ascii="Times New Roman" w:hAnsi="Times New Roman"/>
          <w:sz w:val="24"/>
          <w:szCs w:val="24"/>
        </w:rPr>
      </w:pPr>
      <w:r w:rsidRPr="006B7015">
        <w:rPr>
          <w:rFonts w:ascii="Times New Roman" w:hAnsi="Times New Roman"/>
          <w:sz w:val="24"/>
          <w:szCs w:val="24"/>
        </w:rPr>
        <w:t>Stored configurations at UE informing of feeder link switch through SIB</w:t>
      </w:r>
    </w:p>
    <w:p w14:paraId="2220BBEF" w14:textId="77777777" w:rsidR="006B7015" w:rsidRPr="006B7015" w:rsidRDefault="006B7015" w:rsidP="006B7015">
      <w:pPr>
        <w:pStyle w:val="ListParagraph"/>
        <w:numPr>
          <w:ilvl w:val="1"/>
          <w:numId w:val="26"/>
        </w:numPr>
        <w:rPr>
          <w:rFonts w:ascii="Times New Roman" w:hAnsi="Times New Roman"/>
          <w:sz w:val="24"/>
          <w:szCs w:val="24"/>
        </w:rPr>
      </w:pPr>
      <w:r w:rsidRPr="006B7015">
        <w:rPr>
          <w:rFonts w:ascii="Times New Roman" w:hAnsi="Times New Roman"/>
          <w:sz w:val="24"/>
          <w:szCs w:val="24"/>
        </w:rPr>
        <w:t>Re-ordering UE reselection priorities with additional data based off of ephemeris</w:t>
      </w:r>
    </w:p>
    <w:p w14:paraId="4573F078" w14:textId="592BD02B" w:rsidR="006B7015" w:rsidRDefault="006B7015" w:rsidP="00B42AE4">
      <w:pPr>
        <w:jc w:val="both"/>
      </w:pPr>
    </w:p>
    <w:p w14:paraId="00DDEDE6" w14:textId="1A4B037D" w:rsidR="006B7015" w:rsidRDefault="006B7015" w:rsidP="00B42AE4">
      <w:pPr>
        <w:jc w:val="both"/>
      </w:pPr>
      <w:r>
        <w:t xml:space="preserve">In the next section, we analyze our views on each of these solutions </w:t>
      </w:r>
      <w:r w:rsidR="0050640D">
        <w:t xml:space="preserve">for the three cases shown in Figure 1. The three cases include – no gNB change with satellite change, gNB changes with satellite changes in the same tracking area and tracking area changes due to the satellite changes. We analyze </w:t>
      </w:r>
      <w:r w:rsidR="0050640D">
        <w:lastRenderedPageBreak/>
        <w:t>the different solutions in terms of two main criteria – UE procedural and power impacts and Network procedural and signaling impacts</w:t>
      </w:r>
      <w:r w:rsidR="00850491">
        <w:t xml:space="preserve">. </w:t>
      </w:r>
    </w:p>
    <w:p w14:paraId="4AD184D6" w14:textId="77777777" w:rsidR="000F3240" w:rsidRDefault="000F3240" w:rsidP="00B42AE4">
      <w:pPr>
        <w:jc w:val="both"/>
      </w:pPr>
    </w:p>
    <w:p w14:paraId="489DCF17" w14:textId="77777777" w:rsidR="000F3240" w:rsidRDefault="000F3240" w:rsidP="000F3240">
      <w:r>
        <w:t xml:space="preserve">   </w:t>
      </w:r>
      <w:r w:rsidRPr="007E6465">
        <w:rPr>
          <w:noProof/>
        </w:rPr>
        <w:drawing>
          <wp:inline distT="0" distB="0" distL="0" distR="0" wp14:anchorId="5002C9DB" wp14:editId="1606B499">
            <wp:extent cx="5651500" cy="4787900"/>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8"/>
                    <a:stretch>
                      <a:fillRect/>
                    </a:stretch>
                  </pic:blipFill>
                  <pic:spPr>
                    <a:xfrm>
                      <a:off x="0" y="0"/>
                      <a:ext cx="5651500" cy="4787900"/>
                    </a:xfrm>
                    <a:prstGeom prst="rect">
                      <a:avLst/>
                    </a:prstGeom>
                  </pic:spPr>
                </pic:pic>
              </a:graphicData>
            </a:graphic>
          </wp:inline>
        </w:drawing>
      </w:r>
    </w:p>
    <w:p w14:paraId="691E71DB" w14:textId="77777777" w:rsidR="000F3240" w:rsidRPr="001A5D4A" w:rsidRDefault="000F3240" w:rsidP="000F3240">
      <w:pPr>
        <w:jc w:val="center"/>
        <w:rPr>
          <w:b/>
          <w:bCs/>
        </w:rPr>
      </w:pPr>
      <w:r w:rsidRPr="001A5D4A">
        <w:rPr>
          <w:b/>
          <w:bCs/>
        </w:rPr>
        <w:t>Figure 1: a. NTN Transparent Mode Architecture with earth fixed beams/cells b. NTN Transparent Mode Architecture with earth moving beams/cells c. NTN Transparent Mode Architecture with single gNB to multiple gateways d. NTN Transparent Mode Architecture with independent gNBs connecting to different gateways e. NTN Transparent Mode Architecture with different 5GC for each satellite</w:t>
      </w:r>
    </w:p>
    <w:p w14:paraId="126505D7" w14:textId="77777777" w:rsidR="000F3240" w:rsidRDefault="000F3240" w:rsidP="00B42AE4">
      <w:pPr>
        <w:jc w:val="both"/>
      </w:pPr>
    </w:p>
    <w:p w14:paraId="0992D43A" w14:textId="2FAA70CF" w:rsidR="00614C18" w:rsidRPr="00614C18" w:rsidRDefault="00EA5A5B" w:rsidP="00614C18">
      <w:pPr>
        <w:pStyle w:val="Heading1"/>
      </w:pPr>
      <w:r>
        <w:t>Discussion</w:t>
      </w:r>
    </w:p>
    <w:p w14:paraId="2F8258F6" w14:textId="124C3C36" w:rsidR="006B7015" w:rsidRDefault="00DB3990" w:rsidP="00C03534">
      <w:pPr>
        <w:pStyle w:val="Heading2"/>
        <w:jc w:val="both"/>
      </w:pPr>
      <w:r>
        <w:t xml:space="preserve">Case 1: </w:t>
      </w:r>
      <w:r w:rsidR="00A12466">
        <w:t>Feeder link change with the two satellites connected to same gNB</w:t>
      </w:r>
    </w:p>
    <w:p w14:paraId="7A631CA1" w14:textId="511D03DF" w:rsidR="008C08FC" w:rsidRDefault="00A12466" w:rsidP="00614C18">
      <w:r>
        <w:t xml:space="preserve">This case was introduced in [3] and though not </w:t>
      </w:r>
      <w:r w:rsidR="007155E3">
        <w:t xml:space="preserve">very </w:t>
      </w:r>
      <w:r>
        <w:t>common due to the potentially long fiber links needed to connect the gateways to the gNB</w:t>
      </w:r>
      <w:r w:rsidR="007155E3">
        <w:t xml:space="preserve"> is still valid</w:t>
      </w:r>
      <w:r>
        <w:t xml:space="preserve">. </w:t>
      </w:r>
      <w:r w:rsidR="007155E3">
        <w:t xml:space="preserve">In this scenario, the gNB has to ensure that the UEs know of the incoming beam direction and send beam management commands using existing DCI based mechanisms. There is no need for any further enhancements. The situation is applicable for both earth fixed and earth moving cells and is manageable irrespective of whether the satellite uses a single beam to cover the cell or multiple beams to cover the cell. 3GPP needs to however look into mechanisms if all UEs can be sent one common DCI. </w:t>
      </w:r>
    </w:p>
    <w:p w14:paraId="6DC5A83E" w14:textId="77777777" w:rsidR="00A12466" w:rsidRPr="00A12466" w:rsidRDefault="00A12466" w:rsidP="00614C18"/>
    <w:p w14:paraId="20EC88CB" w14:textId="7AFD5994" w:rsidR="007E6465" w:rsidRDefault="007155E3" w:rsidP="00614C18">
      <w:pPr>
        <w:rPr>
          <w:i/>
          <w:iCs/>
        </w:rPr>
      </w:pPr>
      <w:r>
        <w:rPr>
          <w:b/>
          <w:bCs/>
          <w:i/>
          <w:iCs/>
          <w:u w:val="single"/>
        </w:rPr>
        <w:lastRenderedPageBreak/>
        <w:t>Proposal</w:t>
      </w:r>
      <w:r w:rsidR="00FD3835" w:rsidRPr="00FD3835">
        <w:rPr>
          <w:b/>
          <w:bCs/>
          <w:i/>
          <w:iCs/>
          <w:u w:val="single"/>
        </w:rPr>
        <w:t xml:space="preserve"> 1:</w:t>
      </w:r>
      <w:r w:rsidR="00FD3835" w:rsidRPr="00FD3835">
        <w:rPr>
          <w:i/>
          <w:iCs/>
        </w:rPr>
        <w:t xml:space="preserve"> </w:t>
      </w:r>
      <w:r w:rsidR="00A12466">
        <w:rPr>
          <w:i/>
          <w:iCs/>
        </w:rPr>
        <w:t>For the case where two satellites are connected to the same gNB</w:t>
      </w:r>
      <w:r>
        <w:rPr>
          <w:i/>
          <w:iCs/>
        </w:rPr>
        <w:t xml:space="preserve"> through different gateways</w:t>
      </w:r>
      <w:r w:rsidR="00A12466">
        <w:rPr>
          <w:i/>
          <w:iCs/>
        </w:rPr>
        <w:t xml:space="preserve">, </w:t>
      </w:r>
      <w:r>
        <w:rPr>
          <w:i/>
          <w:iCs/>
        </w:rPr>
        <w:t>there is no handover and existing 3GPP mechanisms should be utilized as much as possible for notifying UEs of the satellite changes</w:t>
      </w:r>
      <w:r w:rsidR="004978D4">
        <w:rPr>
          <w:i/>
          <w:iCs/>
        </w:rPr>
        <w:t>.</w:t>
      </w:r>
      <w:r w:rsidR="007E6465">
        <w:rPr>
          <w:i/>
          <w:iCs/>
        </w:rPr>
        <w:t xml:space="preserve"> </w:t>
      </w:r>
    </w:p>
    <w:p w14:paraId="42CA91A2" w14:textId="64626BBD" w:rsidR="0042584A" w:rsidRDefault="0042584A" w:rsidP="00614C18"/>
    <w:p w14:paraId="4F320795" w14:textId="5F0694D8" w:rsidR="00046BA6" w:rsidRDefault="00B21EDB" w:rsidP="00614C18">
      <w:r>
        <w:t>For the idle mode reselection scenarios,</w:t>
      </w:r>
      <w:r w:rsidR="00046BA6">
        <w:t xml:space="preserve"> the </w:t>
      </w:r>
      <w:r w:rsidR="00CC7CF2">
        <w:t>cell ID change</w:t>
      </w:r>
      <w:r w:rsidR="00046BA6">
        <w:t xml:space="preserve"> is an unnecessary power </w:t>
      </w:r>
      <w:r w:rsidR="00CC7CF2">
        <w:t>draw</w:t>
      </w:r>
      <w:r w:rsidR="00046BA6">
        <w:t xml:space="preserve"> </w:t>
      </w:r>
      <w:r w:rsidR="00CC7CF2">
        <w:t>especially in</w:t>
      </w:r>
      <w:r w:rsidR="00046BA6">
        <w:t xml:space="preserve"> certain NTN configurations (LEO, HAPS). A location based pre-stored configuration </w:t>
      </w:r>
      <w:r w:rsidR="007405F5">
        <w:t xml:space="preserve">though useful in certain situations, </w:t>
      </w:r>
      <w:r w:rsidR="00046BA6">
        <w:t xml:space="preserve">is heavy on the UE </w:t>
      </w:r>
      <w:r w:rsidR="007405F5">
        <w:t xml:space="preserve">power consumption </w:t>
      </w:r>
      <w:r w:rsidR="00046BA6">
        <w:t xml:space="preserve">due to the frequent location check that needs to be made. </w:t>
      </w:r>
      <w:r w:rsidR="00241524">
        <w:t xml:space="preserve">A solution that needs UE to report is location frequently is also unacceptable as </w:t>
      </w:r>
      <w:r w:rsidR="00724F2A">
        <w:t xml:space="preserve">it not only </w:t>
      </w:r>
      <w:r w:rsidR="00FE432E">
        <w:t>suffers</w:t>
      </w:r>
      <w:r w:rsidR="00724F2A">
        <w:t xml:space="preserve"> from the power consumption issues </w:t>
      </w:r>
      <w:r w:rsidR="00FE432E">
        <w:t xml:space="preserve">discussed so far </w:t>
      </w:r>
      <w:r w:rsidR="00724F2A">
        <w:t xml:space="preserve">but also privacy issues to user. </w:t>
      </w:r>
    </w:p>
    <w:p w14:paraId="079B0271" w14:textId="77777777" w:rsidR="00046BA6" w:rsidRDefault="00046BA6" w:rsidP="00614C18"/>
    <w:p w14:paraId="2ECC1DEF" w14:textId="346D40E7" w:rsidR="00B21EDB" w:rsidRDefault="00046BA6" w:rsidP="00614C18">
      <w:r w:rsidRPr="006A68A9">
        <w:rPr>
          <w:b/>
          <w:bCs/>
          <w:i/>
          <w:iCs/>
          <w:u w:val="single"/>
        </w:rPr>
        <w:t>Proposal 2:</w:t>
      </w:r>
      <w:r w:rsidRPr="006A68A9">
        <w:rPr>
          <w:i/>
          <w:iCs/>
        </w:rPr>
        <w:t xml:space="preserve"> RAN2 to </w:t>
      </w:r>
      <w:r w:rsidR="007405F5" w:rsidRPr="006A68A9">
        <w:rPr>
          <w:i/>
          <w:iCs/>
        </w:rPr>
        <w:t xml:space="preserve">discuss and introduce new reselection mechanisms with UE power saving as a </w:t>
      </w:r>
      <w:r w:rsidR="006A68A9" w:rsidRPr="006A68A9">
        <w:rPr>
          <w:i/>
          <w:iCs/>
        </w:rPr>
        <w:t>criterion</w:t>
      </w:r>
      <w:r w:rsidR="007405F5" w:rsidRPr="006A68A9">
        <w:rPr>
          <w:i/>
          <w:iCs/>
        </w:rPr>
        <w:t xml:space="preserve"> for frequent feeder link changes to the same gNB</w:t>
      </w:r>
      <w:r w:rsidR="007405F5">
        <w:t xml:space="preserve">. </w:t>
      </w:r>
    </w:p>
    <w:p w14:paraId="5E5FBF53" w14:textId="1A3BB217" w:rsidR="00661FB2" w:rsidRDefault="00661FB2" w:rsidP="00614C18"/>
    <w:p w14:paraId="086CBAE5" w14:textId="70D8F76B" w:rsidR="00661FB2" w:rsidRDefault="00661FB2" w:rsidP="00614C18">
      <w:r>
        <w:t xml:space="preserve">Alternately, if a mechanism can be identified where a satellite change does not cause a cell ID to change, then the entire reselection mechanism on UE need not change. </w:t>
      </w:r>
    </w:p>
    <w:p w14:paraId="1BEDCD8A" w14:textId="77777777" w:rsidR="00661FB2" w:rsidRDefault="00661FB2" w:rsidP="00614C18"/>
    <w:p w14:paraId="7F2BD526" w14:textId="23BA9374" w:rsidR="00661FB2" w:rsidRPr="008E5DC7" w:rsidRDefault="00661FB2" w:rsidP="00614C18">
      <w:pPr>
        <w:rPr>
          <w:i/>
          <w:iCs/>
        </w:rPr>
      </w:pPr>
      <w:r w:rsidRPr="008E5DC7">
        <w:rPr>
          <w:b/>
          <w:bCs/>
          <w:i/>
          <w:iCs/>
          <w:u w:val="single"/>
        </w:rPr>
        <w:t>Proposal 3:</w:t>
      </w:r>
      <w:r w:rsidRPr="008E5DC7">
        <w:rPr>
          <w:i/>
          <w:iCs/>
        </w:rPr>
        <w:t xml:space="preserve"> RAN2 to send a LS to RAN3 to confirm cell ID can remain fix</w:t>
      </w:r>
      <w:r w:rsidR="008E5DC7" w:rsidRPr="008E5DC7">
        <w:rPr>
          <w:i/>
          <w:iCs/>
        </w:rPr>
        <w:t>ed</w:t>
      </w:r>
      <w:r w:rsidRPr="008E5DC7">
        <w:rPr>
          <w:i/>
          <w:iCs/>
        </w:rPr>
        <w:t xml:space="preserve"> with </w:t>
      </w:r>
      <w:r w:rsidR="008E5DC7" w:rsidRPr="008E5DC7">
        <w:rPr>
          <w:i/>
          <w:iCs/>
        </w:rPr>
        <w:t>satellite</w:t>
      </w:r>
      <w:r w:rsidRPr="008E5DC7">
        <w:rPr>
          <w:i/>
          <w:iCs/>
        </w:rPr>
        <w:t xml:space="preserve"> </w:t>
      </w:r>
      <w:r w:rsidR="008E5DC7" w:rsidRPr="008E5DC7">
        <w:rPr>
          <w:i/>
          <w:iCs/>
        </w:rPr>
        <w:t>change</w:t>
      </w:r>
      <w:r w:rsidRPr="008E5DC7">
        <w:rPr>
          <w:i/>
          <w:iCs/>
        </w:rPr>
        <w:t xml:space="preserve">. </w:t>
      </w:r>
    </w:p>
    <w:p w14:paraId="4E8CF432" w14:textId="108111BC" w:rsidR="00661FB2" w:rsidRDefault="00661FB2" w:rsidP="00614C18"/>
    <w:p w14:paraId="21E5B5D5" w14:textId="7056C243" w:rsidR="00163AAA" w:rsidRDefault="009726BE" w:rsidP="00163AAA">
      <w:pPr>
        <w:pStyle w:val="Heading2"/>
        <w:jc w:val="both"/>
      </w:pPr>
      <w:r>
        <w:t xml:space="preserve">Case 2: gNB change </w:t>
      </w:r>
      <w:r w:rsidR="00AC10AA">
        <w:t>with</w:t>
      </w:r>
      <w:r>
        <w:t xml:space="preserve"> satellite change</w:t>
      </w:r>
    </w:p>
    <w:p w14:paraId="3487AC0D" w14:textId="38A150C6" w:rsidR="008D0E07" w:rsidRDefault="00AC10AA" w:rsidP="00163AAA">
      <w:pPr>
        <w:jc w:val="both"/>
      </w:pPr>
      <w:r>
        <w:t>In this scenario,</w:t>
      </w:r>
      <w:r w:rsidR="004978D4">
        <w:t xml:space="preserve"> </w:t>
      </w:r>
      <w:r w:rsidR="00DE5830">
        <w:t>a</w:t>
      </w:r>
      <w:r w:rsidR="004631DE">
        <w:t xml:space="preserve"> connected mode </w:t>
      </w:r>
      <w:r w:rsidR="00046BA6">
        <w:t xml:space="preserve">Xn handover </w:t>
      </w:r>
      <w:r w:rsidR="00FE432E">
        <w:t xml:space="preserve">needs to be completed by </w:t>
      </w:r>
      <w:r w:rsidR="004631DE">
        <w:t>all</w:t>
      </w:r>
      <w:r w:rsidR="008E5DC7">
        <w:t xml:space="preserve"> UE</w:t>
      </w:r>
      <w:r w:rsidR="004631DE">
        <w:t>s</w:t>
      </w:r>
      <w:r w:rsidR="008E5DC7">
        <w:t xml:space="preserve"> </w:t>
      </w:r>
      <w:r w:rsidR="004631DE">
        <w:t xml:space="preserve">every time a satellite change </w:t>
      </w:r>
      <w:r w:rsidR="00095239">
        <w:t>happens. This procedure is expensive in terms of network signaling.</w:t>
      </w:r>
      <w:r w:rsidR="008D0E07">
        <w:t xml:space="preserve"> We now proceed to analyze the different solutions proposed. </w:t>
      </w:r>
    </w:p>
    <w:p w14:paraId="1CD6871D" w14:textId="77777777" w:rsidR="008D0E07" w:rsidRDefault="008D0E07" w:rsidP="00163AAA">
      <w:pPr>
        <w:jc w:val="both"/>
      </w:pPr>
    </w:p>
    <w:p w14:paraId="466117B9" w14:textId="77777777" w:rsidR="00923A07" w:rsidRDefault="00095239" w:rsidP="00163AAA">
      <w:pPr>
        <w:jc w:val="both"/>
      </w:pPr>
      <w:r>
        <w:t xml:space="preserve">Using enhanced conditional handover procedures using location information as mentioned in the previous section is expensive on the UE. The network signaling impact is </w:t>
      </w:r>
      <w:r w:rsidR="008D0E07">
        <w:t xml:space="preserve">still </w:t>
      </w:r>
      <w:r>
        <w:t xml:space="preserve">not </w:t>
      </w:r>
      <w:r w:rsidR="008D0E07">
        <w:t xml:space="preserve">completely </w:t>
      </w:r>
      <w:r>
        <w:t xml:space="preserve">reduced due to the need for </w:t>
      </w:r>
      <w:r w:rsidR="00637D3D">
        <w:t>Handover Command in the CHO preparation phase and the need for a</w:t>
      </w:r>
      <w:r>
        <w:t xml:space="preserve">ll UEs receiving these individual </w:t>
      </w:r>
      <w:r w:rsidR="00637D3D">
        <w:t>commands to be acknowledged</w:t>
      </w:r>
      <w:r w:rsidR="00D612BF">
        <w:t xml:space="preserve">. In the CHO execution </w:t>
      </w:r>
      <w:r w:rsidR="00AA5605">
        <w:t>phase,</w:t>
      </w:r>
      <w:r w:rsidR="00637D3D">
        <w:t xml:space="preserve"> </w:t>
      </w:r>
      <w:r w:rsidR="00D612BF">
        <w:t xml:space="preserve">all the UEs need to send </w:t>
      </w:r>
      <w:r w:rsidR="00637D3D">
        <w:t>a Handover Complete message to the target gNB</w:t>
      </w:r>
      <w:r>
        <w:t xml:space="preserve">. </w:t>
      </w:r>
    </w:p>
    <w:p w14:paraId="1A8BB4BD" w14:textId="77777777" w:rsidR="00923A07" w:rsidRDefault="00923A07" w:rsidP="00163AAA">
      <w:pPr>
        <w:jc w:val="both"/>
      </w:pPr>
    </w:p>
    <w:p w14:paraId="3E6C72F7" w14:textId="5DD79167" w:rsidR="00AA5605" w:rsidRPr="00AB45A2" w:rsidRDefault="00923A07" w:rsidP="00163AAA">
      <w:pPr>
        <w:jc w:val="both"/>
        <w:rPr>
          <w:i/>
          <w:iCs/>
        </w:rPr>
      </w:pPr>
      <w:r w:rsidRPr="00AB45A2">
        <w:rPr>
          <w:b/>
          <w:bCs/>
          <w:i/>
          <w:iCs/>
          <w:u w:val="single"/>
        </w:rPr>
        <w:t>Observation 1:</w:t>
      </w:r>
      <w:r w:rsidRPr="00AB45A2">
        <w:rPr>
          <w:i/>
          <w:iCs/>
        </w:rPr>
        <w:t xml:space="preserve"> Enhanced conditional handovers</w:t>
      </w:r>
      <w:r w:rsidR="00AB45A2" w:rsidRPr="00AB45A2">
        <w:rPr>
          <w:i/>
          <w:iCs/>
        </w:rPr>
        <w:t xml:space="preserve"> while not only reducing the signaling impact also cause UE power related issues. </w:t>
      </w:r>
      <w:r w:rsidRPr="00AB45A2">
        <w:rPr>
          <w:i/>
          <w:iCs/>
        </w:rPr>
        <w:t xml:space="preserve"> </w:t>
      </w:r>
    </w:p>
    <w:p w14:paraId="04F46D33" w14:textId="77777777" w:rsidR="002F60CD" w:rsidRDefault="002F60CD" w:rsidP="00163AAA">
      <w:pPr>
        <w:jc w:val="both"/>
      </w:pPr>
    </w:p>
    <w:p w14:paraId="030D2CD9" w14:textId="6408A165" w:rsidR="00AA5605" w:rsidRDefault="002F60CD" w:rsidP="00163AAA">
      <w:pPr>
        <w:jc w:val="both"/>
      </w:pPr>
      <w:r>
        <w:t xml:space="preserve">With time distributed </w:t>
      </w:r>
      <w:r w:rsidR="00DE6CD1">
        <w:t>random-access</w:t>
      </w:r>
      <w:r>
        <w:t xml:space="preserve"> procedure, though signaling towards network itself is time distributed, this scheme will not be completely feasible when the number of UEs in the system is very high. Also, this time distribution will cause additional delays on at least a </w:t>
      </w:r>
      <w:r w:rsidR="008339DC">
        <w:t>set</w:t>
      </w:r>
      <w:r>
        <w:t xml:space="preserve"> of the UEs.</w:t>
      </w:r>
    </w:p>
    <w:p w14:paraId="3A2487D8" w14:textId="267C2F61" w:rsidR="0097572F" w:rsidRDefault="0097572F" w:rsidP="00163AAA">
      <w:pPr>
        <w:jc w:val="both"/>
      </w:pPr>
    </w:p>
    <w:p w14:paraId="053261C7" w14:textId="06A334E4" w:rsidR="0097572F" w:rsidRPr="0097572F" w:rsidRDefault="0097572F" w:rsidP="00163AAA">
      <w:pPr>
        <w:jc w:val="both"/>
        <w:rPr>
          <w:i/>
          <w:iCs/>
        </w:rPr>
      </w:pPr>
      <w:r w:rsidRPr="0097572F">
        <w:rPr>
          <w:b/>
          <w:bCs/>
          <w:i/>
          <w:iCs/>
          <w:u w:val="single"/>
        </w:rPr>
        <w:t>Observation 2:</w:t>
      </w:r>
      <w:r w:rsidRPr="0097572F">
        <w:rPr>
          <w:i/>
          <w:iCs/>
        </w:rPr>
        <w:t xml:space="preserve"> Time distributed random-access procedure can add additional delays to handover completion at least to some UEs over baseline mechanisms. </w:t>
      </w:r>
    </w:p>
    <w:p w14:paraId="203FD7EB" w14:textId="77777777" w:rsidR="002F60CD" w:rsidRDefault="002F60CD" w:rsidP="00163AAA">
      <w:pPr>
        <w:jc w:val="both"/>
      </w:pPr>
    </w:p>
    <w:p w14:paraId="076E9F9D" w14:textId="6C65FB16" w:rsidR="00DE5830" w:rsidRDefault="00AA5605" w:rsidP="00163AAA">
      <w:pPr>
        <w:jc w:val="both"/>
      </w:pPr>
      <w:r>
        <w:t>A group handover message in this scenario would reduce the need for individual</w:t>
      </w:r>
      <w:r w:rsidR="00570874">
        <w:t xml:space="preserve"> </w:t>
      </w:r>
      <w:r w:rsidR="00AB45A2">
        <w:t>handover messages</w:t>
      </w:r>
      <w:r w:rsidR="00570874">
        <w:t xml:space="preserve"> to each UE.</w:t>
      </w:r>
      <w:r w:rsidR="00AB45A2">
        <w:t xml:space="preserve"> </w:t>
      </w:r>
      <w:r w:rsidR="00DE5830">
        <w:t xml:space="preserve">However, the reception of such a message and the successful application </w:t>
      </w:r>
      <w:r w:rsidR="00DC7C74">
        <w:t>of t</w:t>
      </w:r>
      <w:r w:rsidR="00AB45A2">
        <w:t xml:space="preserve">he following UE specific configuration </w:t>
      </w:r>
      <w:r w:rsidR="000630BD">
        <w:t xml:space="preserve">messages however </w:t>
      </w:r>
      <w:r w:rsidR="00AB45A2">
        <w:t>would depend on the number of UEs needing to request th</w:t>
      </w:r>
      <w:r w:rsidR="000630BD">
        <w:t>ese specific configurations and will determine the network load</w:t>
      </w:r>
      <w:r w:rsidR="00AB45A2">
        <w:t>. In this scenario</w:t>
      </w:r>
      <w:r w:rsidR="000630BD">
        <w:t xml:space="preserve">, the UEs however, will experience additional control plane delay in terms of configuration completion and data plane continuity. Considering the long latency of the satellite links this </w:t>
      </w:r>
      <w:r w:rsidR="00CB226C">
        <w:t>control plane delay to re-establish data continuity</w:t>
      </w:r>
      <w:r w:rsidR="000630BD">
        <w:t xml:space="preserve"> might not be negligible.</w:t>
      </w:r>
      <w:r w:rsidR="00AB45A2">
        <w:t xml:space="preserve"> </w:t>
      </w:r>
      <w:r w:rsidR="00923A07">
        <w:t xml:space="preserve"> </w:t>
      </w:r>
      <w:r>
        <w:t xml:space="preserve"> </w:t>
      </w:r>
    </w:p>
    <w:p w14:paraId="7AC734E3" w14:textId="77777777" w:rsidR="00DE5830" w:rsidRDefault="00DE5830" w:rsidP="00163AAA">
      <w:pPr>
        <w:jc w:val="both"/>
      </w:pPr>
    </w:p>
    <w:p w14:paraId="49EFAB5A" w14:textId="50556BE6" w:rsidR="00DE5830" w:rsidRDefault="00DE5830" w:rsidP="00DE5830">
      <w:pPr>
        <w:jc w:val="both"/>
        <w:rPr>
          <w:i/>
          <w:iCs/>
        </w:rPr>
      </w:pPr>
      <w:r w:rsidRPr="00AB45A2">
        <w:rPr>
          <w:b/>
          <w:bCs/>
          <w:i/>
          <w:iCs/>
          <w:u w:val="single"/>
        </w:rPr>
        <w:t xml:space="preserve">Observation </w:t>
      </w:r>
      <w:r w:rsidR="00822664">
        <w:rPr>
          <w:b/>
          <w:bCs/>
          <w:i/>
          <w:iCs/>
          <w:u w:val="single"/>
        </w:rPr>
        <w:t>3</w:t>
      </w:r>
      <w:r w:rsidRPr="00AB45A2">
        <w:rPr>
          <w:b/>
          <w:bCs/>
          <w:i/>
          <w:iCs/>
          <w:u w:val="single"/>
        </w:rPr>
        <w:t>:</w:t>
      </w:r>
      <w:r w:rsidRPr="00AB45A2">
        <w:rPr>
          <w:i/>
          <w:iCs/>
        </w:rPr>
        <w:t xml:space="preserve"> </w:t>
      </w:r>
      <w:r>
        <w:rPr>
          <w:i/>
          <w:iCs/>
        </w:rPr>
        <w:t>While group HO procedures with UE specific signaling can reduce some downlink signaling load, there is a potential for additional control plane delay on the UEs</w:t>
      </w:r>
      <w:r w:rsidR="006C5D31">
        <w:rPr>
          <w:i/>
          <w:iCs/>
        </w:rPr>
        <w:t xml:space="preserve"> for data resumption</w:t>
      </w:r>
      <w:r w:rsidRPr="00AB45A2">
        <w:rPr>
          <w:i/>
          <w:iCs/>
        </w:rPr>
        <w:t xml:space="preserve">.  </w:t>
      </w:r>
    </w:p>
    <w:p w14:paraId="28C1254C" w14:textId="14C0AC48" w:rsidR="00DE5830" w:rsidRDefault="00DE5830" w:rsidP="00DE5830">
      <w:pPr>
        <w:jc w:val="both"/>
        <w:rPr>
          <w:i/>
          <w:iCs/>
        </w:rPr>
      </w:pPr>
    </w:p>
    <w:p w14:paraId="09E0A556" w14:textId="2CCAFE58" w:rsidR="00922E20" w:rsidRDefault="00DE5830" w:rsidP="00DE5830">
      <w:pPr>
        <w:jc w:val="both"/>
      </w:pPr>
      <w:r>
        <w:t xml:space="preserve">Leaving the entire procedure </w:t>
      </w:r>
      <w:r w:rsidR="006C5D31">
        <w:t xml:space="preserve">up </w:t>
      </w:r>
      <w:r>
        <w:t xml:space="preserve">to the network might </w:t>
      </w:r>
      <w:r w:rsidR="00E655C2">
        <w:t xml:space="preserve">also </w:t>
      </w:r>
      <w:r>
        <w:t xml:space="preserve">be a viable solution. </w:t>
      </w:r>
      <w:r w:rsidR="00942E4B">
        <w:t xml:space="preserve">One potential network-based mechanism which can save network signaling and </w:t>
      </w:r>
      <w:r w:rsidR="00395387">
        <w:t xml:space="preserve">also </w:t>
      </w:r>
      <w:r w:rsidR="00942E4B">
        <w:t xml:space="preserve">not introduce additional UE power considerations would be </w:t>
      </w:r>
      <w:r w:rsidR="00BB0FE4">
        <w:t>when</w:t>
      </w:r>
      <w:r w:rsidR="00942E4B">
        <w:t xml:space="preserve"> the cell ID </w:t>
      </w:r>
      <w:r w:rsidR="00E41EC5">
        <w:t>observed</w:t>
      </w:r>
      <w:r w:rsidR="00BB0FE4">
        <w:t xml:space="preserve"> by the UE </w:t>
      </w:r>
      <w:r w:rsidR="00942E4B">
        <w:t xml:space="preserve">is not changed with </w:t>
      </w:r>
      <w:r w:rsidR="00E655C2">
        <w:t>every satellite</w:t>
      </w:r>
      <w:r w:rsidR="00942E4B">
        <w:t xml:space="preserve"> change.</w:t>
      </w:r>
      <w:r w:rsidR="006C5D31">
        <w:t xml:space="preserve"> </w:t>
      </w:r>
      <w:r w:rsidR="00E655C2">
        <w:t xml:space="preserve">3GPP in RAN3#88-e has agreed to retain the mapping of Tracking area ID and physical earth co-ordinates similar to those in terrestrial networks </w:t>
      </w:r>
      <w:proofErr w:type="gramStart"/>
      <w:r w:rsidR="00E655C2">
        <w:t>today</w:t>
      </w:r>
      <w:r w:rsidR="00DD244D">
        <w:t>[</w:t>
      </w:r>
      <w:proofErr w:type="gramEnd"/>
      <w:r w:rsidR="00DD244D">
        <w:t>5]</w:t>
      </w:r>
      <w:r w:rsidR="00E655C2">
        <w:t xml:space="preserve">. </w:t>
      </w:r>
      <w:r w:rsidR="006C5D31">
        <w:t xml:space="preserve">Considering the large cell sizes possible </w:t>
      </w:r>
      <w:r w:rsidR="00A93640">
        <w:t>in</w:t>
      </w:r>
      <w:r w:rsidR="006C5D31">
        <w:t xml:space="preserve"> </w:t>
      </w:r>
      <w:r w:rsidR="004370D4">
        <w:t>satellite networks</w:t>
      </w:r>
      <w:r w:rsidR="00A93640">
        <w:t xml:space="preserve"> (due to their large coverage areas), a </w:t>
      </w:r>
      <w:r w:rsidR="00E655C2">
        <w:t>similar mechanism</w:t>
      </w:r>
      <w:r w:rsidR="00A93640">
        <w:t xml:space="preserve"> to mapping </w:t>
      </w:r>
      <w:r w:rsidR="00E655C2">
        <w:t xml:space="preserve">Cell ID </w:t>
      </w:r>
      <w:r w:rsidR="00A93640">
        <w:t>to physical earth co-ordinates</w:t>
      </w:r>
      <w:r w:rsidR="007C567F">
        <w:t xml:space="preserve"> for would solve many issues related to increased UE and networks signaling.</w:t>
      </w:r>
      <w:r w:rsidR="004370D4">
        <w:t xml:space="preserve"> This</w:t>
      </w:r>
      <w:r w:rsidR="00E655C2">
        <w:t>, however,</w:t>
      </w:r>
      <w:r w:rsidR="00942E4B">
        <w:t xml:space="preserve"> needs </w:t>
      </w:r>
      <w:r w:rsidR="00E655C2">
        <w:t>a</w:t>
      </w:r>
      <w:r w:rsidR="00942E4B">
        <w:t xml:space="preserve"> LS to RAN3 as mentioned in Proposal 3</w:t>
      </w:r>
      <w:r w:rsidR="00A26E02">
        <w:t xml:space="preserve">. Considering that the proposed </w:t>
      </w:r>
      <w:r w:rsidR="00922E20">
        <w:t>network-based</w:t>
      </w:r>
      <w:r w:rsidR="00A26E02">
        <w:t xml:space="preserve"> solution is out of scope for RAN2, we </w:t>
      </w:r>
      <w:r w:rsidR="00922E20">
        <w:t>have the following way forward on this topic</w:t>
      </w:r>
      <w:r w:rsidR="00942E4B">
        <w:t>.</w:t>
      </w:r>
    </w:p>
    <w:p w14:paraId="78FE0C14" w14:textId="77777777" w:rsidR="00922E20" w:rsidRDefault="00922E20" w:rsidP="00DE5830">
      <w:pPr>
        <w:jc w:val="both"/>
      </w:pPr>
    </w:p>
    <w:p w14:paraId="487403CC" w14:textId="1C528301" w:rsidR="00922E20" w:rsidRPr="008E5DC7" w:rsidRDefault="00922E20" w:rsidP="00922E20">
      <w:pPr>
        <w:rPr>
          <w:i/>
          <w:iCs/>
        </w:rPr>
      </w:pPr>
      <w:r w:rsidRPr="008E5DC7">
        <w:rPr>
          <w:b/>
          <w:bCs/>
          <w:i/>
          <w:iCs/>
          <w:u w:val="single"/>
        </w:rPr>
        <w:t xml:space="preserve">Proposal </w:t>
      </w:r>
      <w:r>
        <w:rPr>
          <w:b/>
          <w:bCs/>
          <w:i/>
          <w:iCs/>
          <w:u w:val="single"/>
        </w:rPr>
        <w:t>4</w:t>
      </w:r>
      <w:r w:rsidRPr="008E5DC7">
        <w:rPr>
          <w:b/>
          <w:bCs/>
          <w:i/>
          <w:iCs/>
          <w:u w:val="single"/>
        </w:rPr>
        <w:t>:</w:t>
      </w:r>
      <w:r w:rsidRPr="008E5DC7">
        <w:rPr>
          <w:i/>
          <w:iCs/>
        </w:rPr>
        <w:t xml:space="preserve"> </w:t>
      </w:r>
      <w:r w:rsidR="0057788B">
        <w:rPr>
          <w:i/>
          <w:iCs/>
        </w:rPr>
        <w:t xml:space="preserve">For the case of a gNB change with satellite change, </w:t>
      </w:r>
      <w:r w:rsidRPr="008E5DC7">
        <w:rPr>
          <w:i/>
          <w:iCs/>
        </w:rPr>
        <w:t xml:space="preserve">RAN2 to </w:t>
      </w:r>
      <w:r>
        <w:rPr>
          <w:i/>
          <w:iCs/>
        </w:rPr>
        <w:t xml:space="preserve">wait for RAN3 to conclude on the cell ID mapping schemes for </w:t>
      </w:r>
      <w:r w:rsidR="00B06318">
        <w:rPr>
          <w:i/>
          <w:iCs/>
        </w:rPr>
        <w:t>non-terrestrial networks</w:t>
      </w:r>
      <w:r>
        <w:rPr>
          <w:i/>
          <w:iCs/>
        </w:rPr>
        <w:t xml:space="preserve"> before devising a viable solution for the problem of frequent handovers and reselections</w:t>
      </w:r>
      <w:r w:rsidRPr="008E5DC7">
        <w:rPr>
          <w:i/>
          <w:iCs/>
        </w:rPr>
        <w:t xml:space="preserve">. </w:t>
      </w:r>
    </w:p>
    <w:p w14:paraId="389AE215" w14:textId="7C337585" w:rsidR="00A26E02" w:rsidRDefault="00A26E02" w:rsidP="00163AAA">
      <w:pPr>
        <w:jc w:val="both"/>
      </w:pPr>
      <w:r>
        <w:t xml:space="preserve">  </w:t>
      </w:r>
    </w:p>
    <w:p w14:paraId="02FDCD90" w14:textId="5DC3C848" w:rsidR="00DB49BC" w:rsidRDefault="00DB49BC" w:rsidP="00163AAA">
      <w:pPr>
        <w:jc w:val="both"/>
      </w:pPr>
      <w:r>
        <w:t>For the case of idle reselections, the concerns raised in section 2.1 and proposals 2 and 3 are still valid.</w:t>
      </w:r>
    </w:p>
    <w:p w14:paraId="6043317A" w14:textId="5952DB27" w:rsidR="004063E9" w:rsidRDefault="00886CB3" w:rsidP="009970CC">
      <w:pPr>
        <w:pStyle w:val="Heading2"/>
        <w:jc w:val="both"/>
      </w:pPr>
      <w:r>
        <w:t xml:space="preserve">Case 3: Satellite change leading to a gNB and </w:t>
      </w:r>
      <w:r w:rsidR="00C759AD">
        <w:t>AMF</w:t>
      </w:r>
      <w:r w:rsidR="00344B17">
        <w:t xml:space="preserve"> </w:t>
      </w:r>
      <w:r w:rsidR="00495F3B">
        <w:t xml:space="preserve"> </w:t>
      </w:r>
    </w:p>
    <w:p w14:paraId="177A77E4" w14:textId="183A5E3A" w:rsidR="00155BC3" w:rsidRDefault="00155BC3" w:rsidP="00155BC3">
      <w:r>
        <w:t>In this scenario,</w:t>
      </w:r>
      <w:r w:rsidR="00C759AD">
        <w:t xml:space="preserve"> </w:t>
      </w:r>
      <w:r w:rsidR="000D5C72">
        <w:t>an N2-based handover procedure is needed</w:t>
      </w:r>
      <w:r w:rsidR="00C759AD">
        <w:t>.</w:t>
      </w:r>
      <w:r w:rsidR="000D5C72">
        <w:t xml:space="preserve"> This scenario is possible for cases where UE is highly mobile (UE on highspeed train on earth or inside a plane traveling in air). In such situations, UE along with the handover commands would also need to perform registration updates with the core thus increasing signaling. Currently, RAN2 does not include this scenario into its list of potential use cases. </w:t>
      </w:r>
    </w:p>
    <w:p w14:paraId="123D8A19" w14:textId="5DE7AF4E" w:rsidR="00B06318" w:rsidRDefault="00B06318" w:rsidP="00155BC3"/>
    <w:p w14:paraId="5E67B792" w14:textId="77777777" w:rsidR="000E55CD" w:rsidRDefault="00B06318" w:rsidP="00155BC3">
      <w:pPr>
        <w:rPr>
          <w:i/>
          <w:iCs/>
        </w:rPr>
      </w:pPr>
      <w:r w:rsidRPr="000E55CD">
        <w:rPr>
          <w:b/>
          <w:bCs/>
          <w:i/>
          <w:iCs/>
          <w:u w:val="single"/>
        </w:rPr>
        <w:t>Proposal 5:</w:t>
      </w:r>
      <w:r w:rsidRPr="000E55CD">
        <w:rPr>
          <w:i/>
          <w:iCs/>
        </w:rPr>
        <w:t xml:space="preserve"> RAN2 to consider the case of potential AMF (5GC) change with satellite change as a use case for designing mobility solutions for non-terrestrial networks.</w:t>
      </w:r>
    </w:p>
    <w:p w14:paraId="1C3D3574" w14:textId="369071BA" w:rsidR="00B06318" w:rsidRPr="000E55CD" w:rsidRDefault="00B06318" w:rsidP="00155BC3">
      <w:pPr>
        <w:rPr>
          <w:i/>
          <w:iCs/>
        </w:rPr>
      </w:pPr>
      <w:r w:rsidRPr="000E55CD">
        <w:rPr>
          <w:i/>
          <w:iCs/>
        </w:rPr>
        <w:t xml:space="preserve"> </w:t>
      </w:r>
    </w:p>
    <w:p w14:paraId="2896E657" w14:textId="2DF29AD0" w:rsidR="00854A60" w:rsidRPr="00A6576F" w:rsidRDefault="009C5A97" w:rsidP="00FB330B">
      <w:pPr>
        <w:pStyle w:val="Heading1"/>
      </w:pPr>
      <w:r w:rsidRPr="00A6576F">
        <w:t>Conclusion</w:t>
      </w:r>
    </w:p>
    <w:p w14:paraId="1C116919" w14:textId="5E36455D"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1E4410">
        <w:rPr>
          <w:szCs w:val="20"/>
        </w:rPr>
        <w:t>cell selection and reselection</w:t>
      </w:r>
      <w:r w:rsidR="009C0798">
        <w:rPr>
          <w:szCs w:val="20"/>
        </w:rPr>
        <w:t xml:space="preserve"> enhancements for NTN. </w:t>
      </w:r>
      <w:r w:rsidR="009C0798">
        <w:t xml:space="preserve">Our </w:t>
      </w:r>
      <w:r w:rsidR="00CA1D43">
        <w:t xml:space="preserve">observations and </w:t>
      </w:r>
      <w:r w:rsidR="009C0798">
        <w:t xml:space="preserve">proposals are as follows: </w:t>
      </w:r>
    </w:p>
    <w:p w14:paraId="30113A67" w14:textId="7D90E7B1" w:rsidR="00CA253C" w:rsidRDefault="00CA253C" w:rsidP="009C0798">
      <w:pPr>
        <w:jc w:val="both"/>
      </w:pPr>
    </w:p>
    <w:p w14:paraId="6B0B72C3" w14:textId="77777777" w:rsidR="000D5C72" w:rsidRPr="00AB45A2" w:rsidRDefault="000D5C72" w:rsidP="000D5C72">
      <w:pPr>
        <w:jc w:val="both"/>
        <w:rPr>
          <w:i/>
          <w:iCs/>
        </w:rPr>
      </w:pPr>
      <w:r w:rsidRPr="00AB45A2">
        <w:rPr>
          <w:b/>
          <w:bCs/>
          <w:i/>
          <w:iCs/>
          <w:u w:val="single"/>
        </w:rPr>
        <w:t>Observation 1:</w:t>
      </w:r>
      <w:r w:rsidRPr="00AB45A2">
        <w:rPr>
          <w:i/>
          <w:iCs/>
        </w:rPr>
        <w:t xml:space="preserve"> Enhanced conditional handovers while not only reducing the signaling impact also cause UE power related issues.  </w:t>
      </w:r>
    </w:p>
    <w:p w14:paraId="7AA111BC" w14:textId="352F2B03" w:rsidR="00B26A91" w:rsidRDefault="00B26A91" w:rsidP="00B26A91">
      <w:pPr>
        <w:rPr>
          <w:i/>
          <w:iCs/>
        </w:rPr>
      </w:pPr>
    </w:p>
    <w:p w14:paraId="479D95CD" w14:textId="77777777" w:rsidR="000D5C72" w:rsidRPr="0097572F" w:rsidRDefault="000D5C72" w:rsidP="000D5C72">
      <w:pPr>
        <w:jc w:val="both"/>
        <w:rPr>
          <w:i/>
          <w:iCs/>
        </w:rPr>
      </w:pPr>
      <w:r w:rsidRPr="0097572F">
        <w:rPr>
          <w:b/>
          <w:bCs/>
          <w:i/>
          <w:iCs/>
          <w:u w:val="single"/>
        </w:rPr>
        <w:t>Observation 2:</w:t>
      </w:r>
      <w:r w:rsidRPr="0097572F">
        <w:rPr>
          <w:i/>
          <w:iCs/>
        </w:rPr>
        <w:t xml:space="preserve"> Time distributed random-access procedure can add additional delays to handover completion at least to some UEs over baseline mechanisms. </w:t>
      </w:r>
    </w:p>
    <w:p w14:paraId="6D91DC45" w14:textId="77777777" w:rsidR="00B26A91" w:rsidRDefault="00B26A91" w:rsidP="00B26A91">
      <w:pPr>
        <w:rPr>
          <w:i/>
          <w:iCs/>
        </w:rPr>
      </w:pPr>
    </w:p>
    <w:p w14:paraId="2C17CF79" w14:textId="77777777" w:rsidR="000D5C72" w:rsidRDefault="000D5C72" w:rsidP="000D5C72">
      <w:pPr>
        <w:jc w:val="both"/>
        <w:rPr>
          <w:i/>
          <w:iCs/>
        </w:rPr>
      </w:pPr>
      <w:r w:rsidRPr="00AB45A2">
        <w:rPr>
          <w:b/>
          <w:bCs/>
          <w:i/>
          <w:iCs/>
          <w:u w:val="single"/>
        </w:rPr>
        <w:t xml:space="preserve">Observation </w:t>
      </w:r>
      <w:r>
        <w:rPr>
          <w:b/>
          <w:bCs/>
          <w:i/>
          <w:iCs/>
          <w:u w:val="single"/>
        </w:rPr>
        <w:t>3</w:t>
      </w:r>
      <w:r w:rsidRPr="00AB45A2">
        <w:rPr>
          <w:b/>
          <w:bCs/>
          <w:i/>
          <w:iCs/>
          <w:u w:val="single"/>
        </w:rPr>
        <w:t>:</w:t>
      </w:r>
      <w:r w:rsidRPr="00AB45A2">
        <w:rPr>
          <w:i/>
          <w:iCs/>
        </w:rPr>
        <w:t xml:space="preserve"> </w:t>
      </w:r>
      <w:r>
        <w:rPr>
          <w:i/>
          <w:iCs/>
        </w:rPr>
        <w:t>While group HO procedures with UE specific signaling can reduce some downlink signaling load, there is a potential for additional control plane delay on the UEs for data resumption</w:t>
      </w:r>
      <w:r w:rsidRPr="00AB45A2">
        <w:rPr>
          <w:i/>
          <w:iCs/>
        </w:rPr>
        <w:t xml:space="preserve">.  </w:t>
      </w:r>
    </w:p>
    <w:p w14:paraId="02348DC3" w14:textId="77777777" w:rsidR="00B26A91" w:rsidRDefault="00B26A91" w:rsidP="00B26A91">
      <w:pPr>
        <w:rPr>
          <w:i/>
          <w:iCs/>
        </w:rPr>
      </w:pPr>
    </w:p>
    <w:p w14:paraId="79728479" w14:textId="6E0C7894" w:rsidR="000700F0" w:rsidRDefault="000D5C72" w:rsidP="000700F0">
      <w:pPr>
        <w:jc w:val="both"/>
        <w:rPr>
          <w:i/>
        </w:rPr>
      </w:pPr>
      <w:r>
        <w:rPr>
          <w:b/>
          <w:bCs/>
          <w:i/>
          <w:iCs/>
          <w:u w:val="single"/>
        </w:rPr>
        <w:t>Proposal</w:t>
      </w:r>
      <w:r w:rsidRPr="00FD3835">
        <w:rPr>
          <w:b/>
          <w:bCs/>
          <w:i/>
          <w:iCs/>
          <w:u w:val="single"/>
        </w:rPr>
        <w:t xml:space="preserve"> 1:</w:t>
      </w:r>
      <w:r w:rsidRPr="00FD3835">
        <w:rPr>
          <w:i/>
          <w:iCs/>
        </w:rPr>
        <w:t xml:space="preserve"> </w:t>
      </w:r>
      <w:r>
        <w:rPr>
          <w:i/>
          <w:iCs/>
        </w:rPr>
        <w:t>For the case where two satellites are connected to the same gNB through different gateways, there is no handover and existing 3GPP mechanisms should be utilized as much as possible for notifying UEs of the satellite changes</w:t>
      </w:r>
      <w:r w:rsidR="000700F0">
        <w:rPr>
          <w:i/>
        </w:rPr>
        <w:t xml:space="preserve">. </w:t>
      </w:r>
    </w:p>
    <w:p w14:paraId="3E3B2133" w14:textId="77777777" w:rsidR="001F0636" w:rsidRDefault="001F0636" w:rsidP="001F0636">
      <w:pPr>
        <w:jc w:val="both"/>
        <w:rPr>
          <w:b/>
          <w:i/>
          <w:u w:val="single"/>
        </w:rPr>
      </w:pPr>
    </w:p>
    <w:p w14:paraId="0331B1BC" w14:textId="77777777" w:rsidR="000D5C72" w:rsidRDefault="000D5C72" w:rsidP="000D5C72">
      <w:r w:rsidRPr="006A68A9">
        <w:rPr>
          <w:b/>
          <w:bCs/>
          <w:i/>
          <w:iCs/>
          <w:u w:val="single"/>
        </w:rPr>
        <w:t>Proposal 2:</w:t>
      </w:r>
      <w:r w:rsidRPr="006A68A9">
        <w:rPr>
          <w:i/>
          <w:iCs/>
        </w:rPr>
        <w:t xml:space="preserve"> RAN2 to discuss and introduce new reselection mechanisms with UE power saving as a criterion for frequent feeder link changes to the same gNB</w:t>
      </w:r>
      <w:r>
        <w:t xml:space="preserve">. </w:t>
      </w:r>
    </w:p>
    <w:p w14:paraId="58AF3D46" w14:textId="77777777" w:rsidR="000D5C72" w:rsidRDefault="000D5C72" w:rsidP="000700F0">
      <w:pPr>
        <w:jc w:val="both"/>
        <w:rPr>
          <w:i/>
        </w:rPr>
      </w:pPr>
    </w:p>
    <w:p w14:paraId="55CE96F9" w14:textId="77777777" w:rsidR="000D5C72" w:rsidRPr="008E5DC7" w:rsidRDefault="000D5C72" w:rsidP="000D5C72">
      <w:pPr>
        <w:rPr>
          <w:i/>
          <w:iCs/>
        </w:rPr>
      </w:pPr>
      <w:r w:rsidRPr="008E5DC7">
        <w:rPr>
          <w:b/>
          <w:bCs/>
          <w:i/>
          <w:iCs/>
          <w:u w:val="single"/>
        </w:rPr>
        <w:lastRenderedPageBreak/>
        <w:t>Proposal 3:</w:t>
      </w:r>
      <w:r w:rsidRPr="008E5DC7">
        <w:rPr>
          <w:i/>
          <w:iCs/>
        </w:rPr>
        <w:t xml:space="preserve"> RAN2 to send a LS to RAN3 to confirm cell ID can remain fixed with satellite change. </w:t>
      </w:r>
    </w:p>
    <w:p w14:paraId="7182A18D" w14:textId="77777777" w:rsidR="000D5C72" w:rsidRDefault="000D5C72" w:rsidP="000D5C72"/>
    <w:p w14:paraId="7400C432" w14:textId="362655C7" w:rsidR="000700F0" w:rsidRDefault="000E55CD" w:rsidP="000700F0">
      <w:pPr>
        <w:rPr>
          <w:i/>
          <w:iCs/>
        </w:rPr>
      </w:pPr>
      <w:r w:rsidRPr="008E5DC7">
        <w:rPr>
          <w:b/>
          <w:bCs/>
          <w:i/>
          <w:iCs/>
          <w:u w:val="single"/>
        </w:rPr>
        <w:t xml:space="preserve">Proposal </w:t>
      </w:r>
      <w:r>
        <w:rPr>
          <w:b/>
          <w:bCs/>
          <w:i/>
          <w:iCs/>
          <w:u w:val="single"/>
        </w:rPr>
        <w:t>4</w:t>
      </w:r>
      <w:r w:rsidRPr="008E5DC7">
        <w:rPr>
          <w:b/>
          <w:bCs/>
          <w:i/>
          <w:iCs/>
          <w:u w:val="single"/>
        </w:rPr>
        <w:t>:</w:t>
      </w:r>
      <w:r w:rsidRPr="008E5DC7">
        <w:rPr>
          <w:i/>
          <w:iCs/>
        </w:rPr>
        <w:t xml:space="preserve"> </w:t>
      </w:r>
      <w:r>
        <w:rPr>
          <w:i/>
          <w:iCs/>
        </w:rPr>
        <w:t xml:space="preserve">For the case of a gNB change with satellite change, </w:t>
      </w:r>
      <w:r w:rsidRPr="008E5DC7">
        <w:rPr>
          <w:i/>
          <w:iCs/>
        </w:rPr>
        <w:t xml:space="preserve">RAN2 to </w:t>
      </w:r>
      <w:r>
        <w:rPr>
          <w:i/>
          <w:iCs/>
        </w:rPr>
        <w:t>wait for RAN3 to conclude on the cell ID mapping schemes for non-terrestrial networks before devising a viable solution for the problem of frequent handovers and reselections</w:t>
      </w:r>
    </w:p>
    <w:p w14:paraId="77B58EC7" w14:textId="0B33602F" w:rsidR="000E55CD" w:rsidRDefault="000E55CD" w:rsidP="000700F0">
      <w:pPr>
        <w:rPr>
          <w:i/>
          <w:iCs/>
        </w:rPr>
      </w:pPr>
    </w:p>
    <w:p w14:paraId="28BB1B81" w14:textId="49A72B22" w:rsidR="000E55CD" w:rsidRDefault="000E55CD" w:rsidP="000E55CD">
      <w:pPr>
        <w:rPr>
          <w:i/>
          <w:iCs/>
        </w:rPr>
      </w:pPr>
      <w:r w:rsidRPr="000E55CD">
        <w:rPr>
          <w:b/>
          <w:bCs/>
          <w:i/>
          <w:iCs/>
          <w:u w:val="single"/>
        </w:rPr>
        <w:t>Proposal 5:</w:t>
      </w:r>
      <w:r w:rsidRPr="000E55CD">
        <w:rPr>
          <w:i/>
          <w:iCs/>
        </w:rPr>
        <w:t xml:space="preserve"> RAN2 to consider the case of potential AMF (5GC) change with satellite change</w:t>
      </w:r>
      <w:r w:rsidR="006A32F9">
        <w:rPr>
          <w:i/>
          <w:iCs/>
        </w:rPr>
        <w:t>s</w:t>
      </w:r>
      <w:r w:rsidRPr="000E55CD">
        <w:rPr>
          <w:i/>
          <w:iCs/>
        </w:rPr>
        <w:t xml:space="preserve"> as a use case for designing mobility solutions for non-terrestrial networks.</w:t>
      </w:r>
    </w:p>
    <w:p w14:paraId="64E368F1" w14:textId="77777777" w:rsidR="000700F0" w:rsidRDefault="000700F0" w:rsidP="000700F0">
      <w:pPr>
        <w:rPr>
          <w:i/>
          <w:iCs/>
        </w:rPr>
      </w:pPr>
    </w:p>
    <w:p w14:paraId="2E75F001" w14:textId="77777777" w:rsidR="007E70BB" w:rsidRPr="00A6576F" w:rsidRDefault="005C63AE" w:rsidP="007E70BB">
      <w:pPr>
        <w:pStyle w:val="Heading1"/>
      </w:pPr>
      <w:r w:rsidRPr="00A6576F">
        <w:t>References</w:t>
      </w:r>
    </w:p>
    <w:p w14:paraId="467B8D53" w14:textId="300F9B91" w:rsidR="00A6576F" w:rsidRDefault="004063E9" w:rsidP="00416D5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30442809"/>
      <w:bookmarkStart w:id="1" w:name="_Ref20471832"/>
      <w:bookmarkStart w:id="2" w:name="_Ref20563970"/>
      <w:r>
        <w:t xml:space="preserve">RP-193234, Solutions for NR to support non-terrestrial networks (NTN), </w:t>
      </w:r>
      <w:proofErr w:type="spellStart"/>
      <w:r>
        <w:t>Sitges</w:t>
      </w:r>
      <w:proofErr w:type="spellEnd"/>
      <w:r>
        <w:t>, Spain, Dec. 2019.</w:t>
      </w:r>
      <w:bookmarkEnd w:id="0"/>
      <w:r>
        <w:t xml:space="preserve"> </w:t>
      </w:r>
      <w:bookmarkEnd w:id="1"/>
      <w:bookmarkEnd w:id="2"/>
    </w:p>
    <w:p w14:paraId="3AA65526" w14:textId="05FFC81A" w:rsidR="00131F95" w:rsidRDefault="00C3675D" w:rsidP="00BC3A9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46861923"/>
      <w:r>
        <w:t>RP-201256, Solutions for NR to support non-terrestrial networks (NTN), Jun. 2020.</w:t>
      </w:r>
      <w:bookmarkEnd w:id="3"/>
      <w:r>
        <w:t xml:space="preserve"> </w:t>
      </w:r>
    </w:p>
    <w:p w14:paraId="40AC4B09" w14:textId="6E211232" w:rsidR="00BC3A98" w:rsidRDefault="0086275E" w:rsidP="00BC3A9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RAN2 Email discussions, [Post111-e#</w:t>
      </w:r>
      <w:proofErr w:type="gramStart"/>
      <w:r>
        <w:t>910][</w:t>
      </w:r>
      <w:proofErr w:type="gramEnd"/>
      <w:r>
        <w:t xml:space="preserve">NTN] Impacts of earth fixed and moving beams </w:t>
      </w:r>
      <w:r w:rsidR="0056755B">
        <w:t>(</w:t>
      </w:r>
      <w:r>
        <w:t>Ericsson</w:t>
      </w:r>
      <w:r w:rsidR="0056755B">
        <w:t>)</w:t>
      </w:r>
    </w:p>
    <w:p w14:paraId="7897FB91" w14:textId="77777777" w:rsidR="00600411" w:rsidRDefault="00600411" w:rsidP="0060041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30519541"/>
      <w:bookmarkStart w:id="5" w:name="_Ref30499280"/>
      <w:r>
        <w:t>3GPP TR 38.821, Solution for NR to support non terrestrial networks (NTN), v. 16.2.0, Dec. 2019.</w:t>
      </w:r>
      <w:bookmarkEnd w:id="4"/>
      <w:bookmarkEnd w:id="5"/>
    </w:p>
    <w:p w14:paraId="05C40838" w14:textId="137F0A09" w:rsidR="00600411" w:rsidRDefault="000F5939" w:rsidP="00BC3A9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R3-205451, RAN3 Chairman’s notes, v. 3, Aug. 2020.</w:t>
      </w:r>
    </w:p>
    <w:sectPr w:rsidR="00600411" w:rsidSect="00827761">
      <w:footerReference w:type="default" r:id="rId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4D6E18" w14:textId="77777777" w:rsidR="008C052C" w:rsidRDefault="008C052C">
      <w:r>
        <w:separator/>
      </w:r>
    </w:p>
  </w:endnote>
  <w:endnote w:type="continuationSeparator" w:id="0">
    <w:p w14:paraId="63AA0061" w14:textId="77777777" w:rsidR="008C052C" w:rsidRDefault="008C052C">
      <w:r>
        <w:continuationSeparator/>
      </w:r>
    </w:p>
  </w:endnote>
  <w:endnote w:type="continuationNotice" w:id="1">
    <w:p w14:paraId="470689BF" w14:textId="77777777" w:rsidR="008C052C" w:rsidRDefault="008C05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FA6C86" w14:textId="77777777" w:rsidR="008C052C" w:rsidRDefault="008C052C">
      <w:r>
        <w:separator/>
      </w:r>
    </w:p>
  </w:footnote>
  <w:footnote w:type="continuationSeparator" w:id="0">
    <w:p w14:paraId="0AC7070D" w14:textId="77777777" w:rsidR="008C052C" w:rsidRDefault="008C052C">
      <w:r>
        <w:continuationSeparator/>
      </w:r>
    </w:p>
  </w:footnote>
  <w:footnote w:type="continuationNotice" w:id="1">
    <w:p w14:paraId="3D7FABEC" w14:textId="77777777" w:rsidR="008C052C" w:rsidRDefault="008C052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924CF7"/>
    <w:multiLevelType w:val="hybridMultilevel"/>
    <w:tmpl w:val="7F9ADA00"/>
    <w:lvl w:ilvl="0" w:tplc="5F3A996E">
      <w:numFmt w:val="bullet"/>
      <w:lvlText w:val="-"/>
      <w:lvlJc w:val="left"/>
      <w:pPr>
        <w:ind w:left="920" w:hanging="360"/>
      </w:pPr>
      <w:rPr>
        <w:rFonts w:ascii="Times New Roman" w:eastAsia="Malgun Gothic"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2"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5300195"/>
    <w:multiLevelType w:val="hybridMultilevel"/>
    <w:tmpl w:val="00BCA0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865919"/>
    <w:multiLevelType w:val="hybridMultilevel"/>
    <w:tmpl w:val="6EF63C1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5"/>
  </w:num>
  <w:num w:numId="3">
    <w:abstractNumId w:val="11"/>
  </w:num>
  <w:num w:numId="4">
    <w:abstractNumId w:val="12"/>
  </w:num>
  <w:num w:numId="5">
    <w:abstractNumId w:val="8"/>
  </w:num>
  <w:num w:numId="6">
    <w:abstractNumId w:val="14"/>
  </w:num>
  <w:num w:numId="7">
    <w:abstractNumId w:val="19"/>
  </w:num>
  <w:num w:numId="8">
    <w:abstractNumId w:val="9"/>
  </w:num>
  <w:num w:numId="9">
    <w:abstractNumId w:val="16"/>
  </w:num>
  <w:num w:numId="10">
    <w:abstractNumId w:val="0"/>
  </w:num>
  <w:num w:numId="11">
    <w:abstractNumId w:val="21"/>
  </w:num>
  <w:num w:numId="12">
    <w:abstractNumId w:val="3"/>
  </w:num>
  <w:num w:numId="13">
    <w:abstractNumId w:val="18"/>
  </w:num>
  <w:num w:numId="14">
    <w:abstractNumId w:val="13"/>
  </w:num>
  <w:num w:numId="15">
    <w:abstractNumId w:val="22"/>
  </w:num>
  <w:num w:numId="16">
    <w:abstractNumId w:val="24"/>
  </w:num>
  <w:num w:numId="17">
    <w:abstractNumId w:val="7"/>
  </w:num>
  <w:num w:numId="18">
    <w:abstractNumId w:val="20"/>
  </w:num>
  <w:num w:numId="19">
    <w:abstractNumId w:val="10"/>
  </w:num>
  <w:num w:numId="20">
    <w:abstractNumId w:val="6"/>
  </w:num>
  <w:num w:numId="21">
    <w:abstractNumId w:val="17"/>
  </w:num>
  <w:num w:numId="22">
    <w:abstractNumId w:val="4"/>
  </w:num>
  <w:num w:numId="23">
    <w:abstractNumId w:val="5"/>
  </w:num>
  <w:num w:numId="24">
    <w:abstractNumId w:val="2"/>
  </w:num>
  <w:num w:numId="25">
    <w:abstractNumId w:val="23"/>
  </w:num>
  <w:num w:numId="26">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BA6"/>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0BD"/>
    <w:rsid w:val="0006389C"/>
    <w:rsid w:val="00064085"/>
    <w:rsid w:val="0006487E"/>
    <w:rsid w:val="000650C1"/>
    <w:rsid w:val="00065E1A"/>
    <w:rsid w:val="000668B8"/>
    <w:rsid w:val="00067759"/>
    <w:rsid w:val="000700F0"/>
    <w:rsid w:val="000707A2"/>
    <w:rsid w:val="000708A3"/>
    <w:rsid w:val="00071F96"/>
    <w:rsid w:val="000721FE"/>
    <w:rsid w:val="00072B34"/>
    <w:rsid w:val="0007330B"/>
    <w:rsid w:val="00075AB6"/>
    <w:rsid w:val="00075C5D"/>
    <w:rsid w:val="0007717C"/>
    <w:rsid w:val="00077B17"/>
    <w:rsid w:val="00077D33"/>
    <w:rsid w:val="00077D52"/>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239"/>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B53"/>
    <w:rsid w:val="000A7CEF"/>
    <w:rsid w:val="000A7D50"/>
    <w:rsid w:val="000B028B"/>
    <w:rsid w:val="000B0E9F"/>
    <w:rsid w:val="000B1180"/>
    <w:rsid w:val="000B1891"/>
    <w:rsid w:val="000B24E9"/>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5C72"/>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5CD"/>
    <w:rsid w:val="000E5750"/>
    <w:rsid w:val="000E7568"/>
    <w:rsid w:val="000E7757"/>
    <w:rsid w:val="000E7FA9"/>
    <w:rsid w:val="000F06D6"/>
    <w:rsid w:val="000F0EB1"/>
    <w:rsid w:val="000F1106"/>
    <w:rsid w:val="000F186D"/>
    <w:rsid w:val="000F19FE"/>
    <w:rsid w:val="000F2053"/>
    <w:rsid w:val="000F2947"/>
    <w:rsid w:val="000F3240"/>
    <w:rsid w:val="000F3BE9"/>
    <w:rsid w:val="000F3F6C"/>
    <w:rsid w:val="000F4E73"/>
    <w:rsid w:val="000F5184"/>
    <w:rsid w:val="000F5939"/>
    <w:rsid w:val="000F63FD"/>
    <w:rsid w:val="000F6DF3"/>
    <w:rsid w:val="000F75D8"/>
    <w:rsid w:val="001002DA"/>
    <w:rsid w:val="001005FF"/>
    <w:rsid w:val="001009D1"/>
    <w:rsid w:val="00100D9C"/>
    <w:rsid w:val="001012B0"/>
    <w:rsid w:val="00102304"/>
    <w:rsid w:val="0010423D"/>
    <w:rsid w:val="0010434A"/>
    <w:rsid w:val="001045CC"/>
    <w:rsid w:val="00104969"/>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079"/>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5F8A"/>
    <w:rsid w:val="00126ABE"/>
    <w:rsid w:val="00126B4A"/>
    <w:rsid w:val="00126EC7"/>
    <w:rsid w:val="0012701E"/>
    <w:rsid w:val="001277C2"/>
    <w:rsid w:val="00127A52"/>
    <w:rsid w:val="00127E45"/>
    <w:rsid w:val="00130288"/>
    <w:rsid w:val="001302FA"/>
    <w:rsid w:val="00130B6B"/>
    <w:rsid w:val="00130D0E"/>
    <w:rsid w:val="00131A54"/>
    <w:rsid w:val="00131E55"/>
    <w:rsid w:val="00131F9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6C6"/>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3A1F"/>
    <w:rsid w:val="00153A3C"/>
    <w:rsid w:val="00154671"/>
    <w:rsid w:val="00155135"/>
    <w:rsid w:val="00155155"/>
    <w:rsid w:val="001551B5"/>
    <w:rsid w:val="001554CA"/>
    <w:rsid w:val="00155512"/>
    <w:rsid w:val="001556BD"/>
    <w:rsid w:val="00155BC3"/>
    <w:rsid w:val="00157B9D"/>
    <w:rsid w:val="00157C5B"/>
    <w:rsid w:val="00157E3A"/>
    <w:rsid w:val="0016002E"/>
    <w:rsid w:val="00160069"/>
    <w:rsid w:val="001600EE"/>
    <w:rsid w:val="0016041E"/>
    <w:rsid w:val="00160C36"/>
    <w:rsid w:val="001610B1"/>
    <w:rsid w:val="001621FB"/>
    <w:rsid w:val="001622D5"/>
    <w:rsid w:val="00163AAA"/>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C78"/>
    <w:rsid w:val="00171D65"/>
    <w:rsid w:val="001724AD"/>
    <w:rsid w:val="00172FC1"/>
    <w:rsid w:val="00173A8E"/>
    <w:rsid w:val="00174001"/>
    <w:rsid w:val="001744BB"/>
    <w:rsid w:val="001744DF"/>
    <w:rsid w:val="0017453A"/>
    <w:rsid w:val="001745E4"/>
    <w:rsid w:val="00174BAC"/>
    <w:rsid w:val="00174E65"/>
    <w:rsid w:val="001752FA"/>
    <w:rsid w:val="00175358"/>
    <w:rsid w:val="00175426"/>
    <w:rsid w:val="001770A8"/>
    <w:rsid w:val="00177795"/>
    <w:rsid w:val="001801A7"/>
    <w:rsid w:val="00180B4A"/>
    <w:rsid w:val="001813D1"/>
    <w:rsid w:val="0018143F"/>
    <w:rsid w:val="001815BA"/>
    <w:rsid w:val="001815DD"/>
    <w:rsid w:val="00181A6B"/>
    <w:rsid w:val="00182925"/>
    <w:rsid w:val="001836C2"/>
    <w:rsid w:val="001836F6"/>
    <w:rsid w:val="00183ED8"/>
    <w:rsid w:val="00184052"/>
    <w:rsid w:val="00184A9B"/>
    <w:rsid w:val="001850AC"/>
    <w:rsid w:val="00185B37"/>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1F"/>
    <w:rsid w:val="0019757B"/>
    <w:rsid w:val="00197DF9"/>
    <w:rsid w:val="001A0F35"/>
    <w:rsid w:val="001A10BD"/>
    <w:rsid w:val="001A1549"/>
    <w:rsid w:val="001A1987"/>
    <w:rsid w:val="001A2564"/>
    <w:rsid w:val="001A2707"/>
    <w:rsid w:val="001A279E"/>
    <w:rsid w:val="001A3324"/>
    <w:rsid w:val="001A33C5"/>
    <w:rsid w:val="001A464A"/>
    <w:rsid w:val="001A48E8"/>
    <w:rsid w:val="001A5D4A"/>
    <w:rsid w:val="001A6173"/>
    <w:rsid w:val="001A6657"/>
    <w:rsid w:val="001A68D9"/>
    <w:rsid w:val="001A6CBA"/>
    <w:rsid w:val="001A6EE8"/>
    <w:rsid w:val="001A6F73"/>
    <w:rsid w:val="001A715A"/>
    <w:rsid w:val="001A743D"/>
    <w:rsid w:val="001A7ADE"/>
    <w:rsid w:val="001B0806"/>
    <w:rsid w:val="001B0D97"/>
    <w:rsid w:val="001B1356"/>
    <w:rsid w:val="001B14F9"/>
    <w:rsid w:val="001B1528"/>
    <w:rsid w:val="001B25E5"/>
    <w:rsid w:val="001B274D"/>
    <w:rsid w:val="001B2998"/>
    <w:rsid w:val="001B31B0"/>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0CCA"/>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10"/>
    <w:rsid w:val="001E44E6"/>
    <w:rsid w:val="001E58DD"/>
    <w:rsid w:val="001E58E2"/>
    <w:rsid w:val="001E6091"/>
    <w:rsid w:val="001E7281"/>
    <w:rsid w:val="001E7AED"/>
    <w:rsid w:val="001F0636"/>
    <w:rsid w:val="001F07D8"/>
    <w:rsid w:val="001F087C"/>
    <w:rsid w:val="001F0B22"/>
    <w:rsid w:val="001F1025"/>
    <w:rsid w:val="001F1233"/>
    <w:rsid w:val="001F19C8"/>
    <w:rsid w:val="001F2689"/>
    <w:rsid w:val="001F3467"/>
    <w:rsid w:val="001F355A"/>
    <w:rsid w:val="001F3916"/>
    <w:rsid w:val="001F3BB7"/>
    <w:rsid w:val="001F3D7C"/>
    <w:rsid w:val="001F46B9"/>
    <w:rsid w:val="001F54C5"/>
    <w:rsid w:val="001F5784"/>
    <w:rsid w:val="001F5AB3"/>
    <w:rsid w:val="001F611B"/>
    <w:rsid w:val="001F662C"/>
    <w:rsid w:val="001F7074"/>
    <w:rsid w:val="001F7149"/>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E2E"/>
    <w:rsid w:val="00207FA3"/>
    <w:rsid w:val="00210AA7"/>
    <w:rsid w:val="002126E8"/>
    <w:rsid w:val="00213283"/>
    <w:rsid w:val="00213867"/>
    <w:rsid w:val="00213E1E"/>
    <w:rsid w:val="00214046"/>
    <w:rsid w:val="0021495B"/>
    <w:rsid w:val="00214DA8"/>
    <w:rsid w:val="00215423"/>
    <w:rsid w:val="002158FA"/>
    <w:rsid w:val="00215A53"/>
    <w:rsid w:val="00215D1D"/>
    <w:rsid w:val="00215EFE"/>
    <w:rsid w:val="00215FE0"/>
    <w:rsid w:val="00217079"/>
    <w:rsid w:val="0021735F"/>
    <w:rsid w:val="002175DB"/>
    <w:rsid w:val="00217ABD"/>
    <w:rsid w:val="00217D43"/>
    <w:rsid w:val="00220600"/>
    <w:rsid w:val="00220AD3"/>
    <w:rsid w:val="002217DD"/>
    <w:rsid w:val="00221C6A"/>
    <w:rsid w:val="002224DB"/>
    <w:rsid w:val="00222CF8"/>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6BF"/>
    <w:rsid w:val="00237BC1"/>
    <w:rsid w:val="00237F50"/>
    <w:rsid w:val="00240D0C"/>
    <w:rsid w:val="00241524"/>
    <w:rsid w:val="00241559"/>
    <w:rsid w:val="0024169E"/>
    <w:rsid w:val="00241725"/>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563C"/>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630"/>
    <w:rsid w:val="002C7BD9"/>
    <w:rsid w:val="002C7CE4"/>
    <w:rsid w:val="002C7FD6"/>
    <w:rsid w:val="002D01C7"/>
    <w:rsid w:val="002D0363"/>
    <w:rsid w:val="002D071A"/>
    <w:rsid w:val="002D1321"/>
    <w:rsid w:val="002D19FA"/>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57C"/>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0CD"/>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3666"/>
    <w:rsid w:val="0030501F"/>
    <w:rsid w:val="00305075"/>
    <w:rsid w:val="003051A7"/>
    <w:rsid w:val="00305473"/>
    <w:rsid w:val="00306F4A"/>
    <w:rsid w:val="003072CB"/>
    <w:rsid w:val="00307BA1"/>
    <w:rsid w:val="00311702"/>
    <w:rsid w:val="00311E82"/>
    <w:rsid w:val="00312190"/>
    <w:rsid w:val="00312922"/>
    <w:rsid w:val="003131C0"/>
    <w:rsid w:val="00313772"/>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27FCC"/>
    <w:rsid w:val="00330006"/>
    <w:rsid w:val="00330033"/>
    <w:rsid w:val="00330734"/>
    <w:rsid w:val="00331751"/>
    <w:rsid w:val="00331DE4"/>
    <w:rsid w:val="00331EEB"/>
    <w:rsid w:val="00332CE9"/>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710"/>
    <w:rsid w:val="00343A07"/>
    <w:rsid w:val="0034458D"/>
    <w:rsid w:val="00344B17"/>
    <w:rsid w:val="00344FB1"/>
    <w:rsid w:val="00345569"/>
    <w:rsid w:val="00345864"/>
    <w:rsid w:val="00345924"/>
    <w:rsid w:val="0034625E"/>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5957"/>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4A96"/>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1B7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5387"/>
    <w:rsid w:val="00396685"/>
    <w:rsid w:val="00397649"/>
    <w:rsid w:val="00397D57"/>
    <w:rsid w:val="003A0892"/>
    <w:rsid w:val="003A0E60"/>
    <w:rsid w:val="003A0F25"/>
    <w:rsid w:val="003A0F64"/>
    <w:rsid w:val="003A110C"/>
    <w:rsid w:val="003A11A3"/>
    <w:rsid w:val="003A12E6"/>
    <w:rsid w:val="003A16A6"/>
    <w:rsid w:val="003A1725"/>
    <w:rsid w:val="003A1C15"/>
    <w:rsid w:val="003A2223"/>
    <w:rsid w:val="003A2638"/>
    <w:rsid w:val="003A2692"/>
    <w:rsid w:val="003A29BD"/>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BC6"/>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5E2"/>
    <w:rsid w:val="003D5B1F"/>
    <w:rsid w:val="003D6FCA"/>
    <w:rsid w:val="003D761D"/>
    <w:rsid w:val="003D7625"/>
    <w:rsid w:val="003D7A25"/>
    <w:rsid w:val="003D7DE0"/>
    <w:rsid w:val="003E018B"/>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A79"/>
    <w:rsid w:val="003E6BC9"/>
    <w:rsid w:val="003E74E3"/>
    <w:rsid w:val="003E7836"/>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58C"/>
    <w:rsid w:val="00405B45"/>
    <w:rsid w:val="00405CA5"/>
    <w:rsid w:val="00405E96"/>
    <w:rsid w:val="00406278"/>
    <w:rsid w:val="004063B5"/>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584A"/>
    <w:rsid w:val="00426762"/>
    <w:rsid w:val="00427248"/>
    <w:rsid w:val="004272E5"/>
    <w:rsid w:val="00427D2C"/>
    <w:rsid w:val="004311DF"/>
    <w:rsid w:val="0043149A"/>
    <w:rsid w:val="00431986"/>
    <w:rsid w:val="00431CCC"/>
    <w:rsid w:val="00431DFF"/>
    <w:rsid w:val="00431F63"/>
    <w:rsid w:val="004323FC"/>
    <w:rsid w:val="0043269E"/>
    <w:rsid w:val="004336FF"/>
    <w:rsid w:val="00433FC2"/>
    <w:rsid w:val="004346AB"/>
    <w:rsid w:val="004353FD"/>
    <w:rsid w:val="0043585E"/>
    <w:rsid w:val="004358F5"/>
    <w:rsid w:val="00435AA5"/>
    <w:rsid w:val="00435AF5"/>
    <w:rsid w:val="00435C6C"/>
    <w:rsid w:val="00435F36"/>
    <w:rsid w:val="004370D4"/>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47E09"/>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329"/>
    <w:rsid w:val="004614A2"/>
    <w:rsid w:val="004619F9"/>
    <w:rsid w:val="00461C75"/>
    <w:rsid w:val="00461EBB"/>
    <w:rsid w:val="004621E8"/>
    <w:rsid w:val="00462C81"/>
    <w:rsid w:val="00462FA5"/>
    <w:rsid w:val="004631DE"/>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4E43"/>
    <w:rsid w:val="0047525B"/>
    <w:rsid w:val="0047556B"/>
    <w:rsid w:val="00475C6C"/>
    <w:rsid w:val="0047631A"/>
    <w:rsid w:val="004765C1"/>
    <w:rsid w:val="00476929"/>
    <w:rsid w:val="00477768"/>
    <w:rsid w:val="004778F1"/>
    <w:rsid w:val="004808FD"/>
    <w:rsid w:val="004821D5"/>
    <w:rsid w:val="004824B0"/>
    <w:rsid w:val="004829F1"/>
    <w:rsid w:val="00482AAD"/>
    <w:rsid w:val="00482EA5"/>
    <w:rsid w:val="00483127"/>
    <w:rsid w:val="00483897"/>
    <w:rsid w:val="004843B1"/>
    <w:rsid w:val="004843F2"/>
    <w:rsid w:val="00484649"/>
    <w:rsid w:val="00484CFB"/>
    <w:rsid w:val="004853CE"/>
    <w:rsid w:val="00485A5D"/>
    <w:rsid w:val="0048618E"/>
    <w:rsid w:val="004865E7"/>
    <w:rsid w:val="00487488"/>
    <w:rsid w:val="00487499"/>
    <w:rsid w:val="004877E2"/>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8D4"/>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31AC"/>
    <w:rsid w:val="004B3EF9"/>
    <w:rsid w:val="004B3F31"/>
    <w:rsid w:val="004B409C"/>
    <w:rsid w:val="004B5AA4"/>
    <w:rsid w:val="004B6327"/>
    <w:rsid w:val="004B70A5"/>
    <w:rsid w:val="004B724E"/>
    <w:rsid w:val="004B7821"/>
    <w:rsid w:val="004B7BFD"/>
    <w:rsid w:val="004B7C0C"/>
    <w:rsid w:val="004B7CA2"/>
    <w:rsid w:val="004C04EF"/>
    <w:rsid w:val="004C0BD7"/>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69"/>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2C3"/>
    <w:rsid w:val="00502A17"/>
    <w:rsid w:val="00502F34"/>
    <w:rsid w:val="00503108"/>
    <w:rsid w:val="005035B7"/>
    <w:rsid w:val="0050379C"/>
    <w:rsid w:val="00503ED3"/>
    <w:rsid w:val="00504146"/>
    <w:rsid w:val="005049A5"/>
    <w:rsid w:val="00504EFF"/>
    <w:rsid w:val="00505423"/>
    <w:rsid w:val="0050628F"/>
    <w:rsid w:val="0050640D"/>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6D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619"/>
    <w:rsid w:val="00534B59"/>
    <w:rsid w:val="005350B8"/>
    <w:rsid w:val="005355E8"/>
    <w:rsid w:val="00535A40"/>
    <w:rsid w:val="0053669C"/>
    <w:rsid w:val="00536759"/>
    <w:rsid w:val="00536D1C"/>
    <w:rsid w:val="00536FF6"/>
    <w:rsid w:val="00537AA2"/>
    <w:rsid w:val="00537C62"/>
    <w:rsid w:val="00540064"/>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58B"/>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70C"/>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069"/>
    <w:rsid w:val="00563697"/>
    <w:rsid w:val="00563AEB"/>
    <w:rsid w:val="0056579B"/>
    <w:rsid w:val="00565E6C"/>
    <w:rsid w:val="005671AD"/>
    <w:rsid w:val="0056755B"/>
    <w:rsid w:val="00567664"/>
    <w:rsid w:val="00567F21"/>
    <w:rsid w:val="00567F55"/>
    <w:rsid w:val="00570874"/>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788B"/>
    <w:rsid w:val="00577B23"/>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4A1"/>
    <w:rsid w:val="005A75A3"/>
    <w:rsid w:val="005B0C8B"/>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1CF8"/>
    <w:rsid w:val="005D2963"/>
    <w:rsid w:val="005D304C"/>
    <w:rsid w:val="005D382E"/>
    <w:rsid w:val="005D3A41"/>
    <w:rsid w:val="005D439C"/>
    <w:rsid w:val="005D472A"/>
    <w:rsid w:val="005D4766"/>
    <w:rsid w:val="005D528E"/>
    <w:rsid w:val="005D542C"/>
    <w:rsid w:val="005D5D93"/>
    <w:rsid w:val="005D5DB5"/>
    <w:rsid w:val="005D610B"/>
    <w:rsid w:val="005D67F9"/>
    <w:rsid w:val="005D72CB"/>
    <w:rsid w:val="005D7561"/>
    <w:rsid w:val="005D76E4"/>
    <w:rsid w:val="005D775D"/>
    <w:rsid w:val="005D7E6C"/>
    <w:rsid w:val="005E07ED"/>
    <w:rsid w:val="005E1C98"/>
    <w:rsid w:val="005E2259"/>
    <w:rsid w:val="005E385F"/>
    <w:rsid w:val="005E3944"/>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411"/>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6BDE"/>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27E3E"/>
    <w:rsid w:val="00627EC1"/>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7EC"/>
    <w:rsid w:val="00637D3D"/>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1FB2"/>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2FA4"/>
    <w:rsid w:val="00673CD0"/>
    <w:rsid w:val="006741D6"/>
    <w:rsid w:val="006741F2"/>
    <w:rsid w:val="00674CC3"/>
    <w:rsid w:val="00675C72"/>
    <w:rsid w:val="00676901"/>
    <w:rsid w:val="0067719C"/>
    <w:rsid w:val="006771F9"/>
    <w:rsid w:val="0067767A"/>
    <w:rsid w:val="006776D7"/>
    <w:rsid w:val="006777B6"/>
    <w:rsid w:val="00677891"/>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5B2"/>
    <w:rsid w:val="00686BEA"/>
    <w:rsid w:val="006874FF"/>
    <w:rsid w:val="0069099B"/>
    <w:rsid w:val="00691D35"/>
    <w:rsid w:val="00692288"/>
    <w:rsid w:val="006928C1"/>
    <w:rsid w:val="00692947"/>
    <w:rsid w:val="00693420"/>
    <w:rsid w:val="00693EE0"/>
    <w:rsid w:val="00694CE9"/>
    <w:rsid w:val="00695133"/>
    <w:rsid w:val="006956A6"/>
    <w:rsid w:val="0069589F"/>
    <w:rsid w:val="00695BA8"/>
    <w:rsid w:val="00695FC2"/>
    <w:rsid w:val="0069601D"/>
    <w:rsid w:val="00696949"/>
    <w:rsid w:val="00697052"/>
    <w:rsid w:val="00697729"/>
    <w:rsid w:val="00697951"/>
    <w:rsid w:val="00697BAE"/>
    <w:rsid w:val="006A0A9A"/>
    <w:rsid w:val="006A1AF7"/>
    <w:rsid w:val="006A1E84"/>
    <w:rsid w:val="006A2039"/>
    <w:rsid w:val="006A276B"/>
    <w:rsid w:val="006A27A1"/>
    <w:rsid w:val="006A282A"/>
    <w:rsid w:val="006A32F9"/>
    <w:rsid w:val="006A3A20"/>
    <w:rsid w:val="006A3B17"/>
    <w:rsid w:val="006A4602"/>
    <w:rsid w:val="006A46FB"/>
    <w:rsid w:val="006A53AA"/>
    <w:rsid w:val="006A5E28"/>
    <w:rsid w:val="006A5E37"/>
    <w:rsid w:val="006A5E99"/>
    <w:rsid w:val="006A63BF"/>
    <w:rsid w:val="006A68A9"/>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4586"/>
    <w:rsid w:val="006B50CF"/>
    <w:rsid w:val="006B5460"/>
    <w:rsid w:val="006B60F0"/>
    <w:rsid w:val="006B639B"/>
    <w:rsid w:val="006B7015"/>
    <w:rsid w:val="006B796F"/>
    <w:rsid w:val="006B7ED0"/>
    <w:rsid w:val="006B7F7B"/>
    <w:rsid w:val="006C0238"/>
    <w:rsid w:val="006C03B8"/>
    <w:rsid w:val="006C100F"/>
    <w:rsid w:val="006C1EE6"/>
    <w:rsid w:val="006C1F08"/>
    <w:rsid w:val="006C2A21"/>
    <w:rsid w:val="006C2B12"/>
    <w:rsid w:val="006C2C70"/>
    <w:rsid w:val="006C2FDC"/>
    <w:rsid w:val="006C33AB"/>
    <w:rsid w:val="006C3863"/>
    <w:rsid w:val="006C38B9"/>
    <w:rsid w:val="006C39AC"/>
    <w:rsid w:val="006C4A4B"/>
    <w:rsid w:val="006C4D67"/>
    <w:rsid w:val="006C4ECD"/>
    <w:rsid w:val="006C5805"/>
    <w:rsid w:val="006C590F"/>
    <w:rsid w:val="006C5CFF"/>
    <w:rsid w:val="006C5D31"/>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A4C"/>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6F7F75"/>
    <w:rsid w:val="00700F32"/>
    <w:rsid w:val="00701BC8"/>
    <w:rsid w:val="00701EAD"/>
    <w:rsid w:val="00701FE4"/>
    <w:rsid w:val="00702B6B"/>
    <w:rsid w:val="0070327E"/>
    <w:rsid w:val="0070346E"/>
    <w:rsid w:val="00703FCF"/>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4EE1"/>
    <w:rsid w:val="007155E3"/>
    <w:rsid w:val="00715B9A"/>
    <w:rsid w:val="00715DF5"/>
    <w:rsid w:val="007160F6"/>
    <w:rsid w:val="0071622C"/>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4F2A"/>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5F5"/>
    <w:rsid w:val="00740E58"/>
    <w:rsid w:val="00740F0B"/>
    <w:rsid w:val="007422EF"/>
    <w:rsid w:val="007429DC"/>
    <w:rsid w:val="00742A0C"/>
    <w:rsid w:val="00743E60"/>
    <w:rsid w:val="00744007"/>
    <w:rsid w:val="00744376"/>
    <w:rsid w:val="007445A0"/>
    <w:rsid w:val="007448FE"/>
    <w:rsid w:val="0074524B"/>
    <w:rsid w:val="007455B1"/>
    <w:rsid w:val="00745C9E"/>
    <w:rsid w:val="00746109"/>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8A2"/>
    <w:rsid w:val="00780D5D"/>
    <w:rsid w:val="0078101B"/>
    <w:rsid w:val="007813B7"/>
    <w:rsid w:val="0078177E"/>
    <w:rsid w:val="00782221"/>
    <w:rsid w:val="00782881"/>
    <w:rsid w:val="00782B37"/>
    <w:rsid w:val="00782D5B"/>
    <w:rsid w:val="00782FB4"/>
    <w:rsid w:val="00782FC9"/>
    <w:rsid w:val="00783032"/>
    <w:rsid w:val="0078304C"/>
    <w:rsid w:val="00783102"/>
    <w:rsid w:val="0078315C"/>
    <w:rsid w:val="007833D4"/>
    <w:rsid w:val="00783673"/>
    <w:rsid w:val="00783E02"/>
    <w:rsid w:val="00785490"/>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1E38"/>
    <w:rsid w:val="007A2CF7"/>
    <w:rsid w:val="007A306F"/>
    <w:rsid w:val="007A3472"/>
    <w:rsid w:val="007A3BE5"/>
    <w:rsid w:val="007A3C8F"/>
    <w:rsid w:val="007A4023"/>
    <w:rsid w:val="007A43A6"/>
    <w:rsid w:val="007A4A85"/>
    <w:rsid w:val="007A55EF"/>
    <w:rsid w:val="007A58A6"/>
    <w:rsid w:val="007A6600"/>
    <w:rsid w:val="007A7202"/>
    <w:rsid w:val="007A7354"/>
    <w:rsid w:val="007A7C57"/>
    <w:rsid w:val="007B0C6D"/>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567F"/>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4EFE"/>
    <w:rsid w:val="007D5309"/>
    <w:rsid w:val="007D58B4"/>
    <w:rsid w:val="007D5901"/>
    <w:rsid w:val="007D59FE"/>
    <w:rsid w:val="007D62AF"/>
    <w:rsid w:val="007D632D"/>
    <w:rsid w:val="007D6E5F"/>
    <w:rsid w:val="007D7526"/>
    <w:rsid w:val="007D763B"/>
    <w:rsid w:val="007D7FA4"/>
    <w:rsid w:val="007E0364"/>
    <w:rsid w:val="007E0580"/>
    <w:rsid w:val="007E0B55"/>
    <w:rsid w:val="007E0EA3"/>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465"/>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49CA"/>
    <w:rsid w:val="007F5CDD"/>
    <w:rsid w:val="007F5D6F"/>
    <w:rsid w:val="007F6B18"/>
    <w:rsid w:val="008002FF"/>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07D94"/>
    <w:rsid w:val="00810C88"/>
    <w:rsid w:val="00811FCB"/>
    <w:rsid w:val="00812E15"/>
    <w:rsid w:val="00812FA4"/>
    <w:rsid w:val="008130E1"/>
    <w:rsid w:val="008130F9"/>
    <w:rsid w:val="008132E5"/>
    <w:rsid w:val="00813436"/>
    <w:rsid w:val="00813F2C"/>
    <w:rsid w:val="00814031"/>
    <w:rsid w:val="00815273"/>
    <w:rsid w:val="00815659"/>
    <w:rsid w:val="008158D6"/>
    <w:rsid w:val="00815BC6"/>
    <w:rsid w:val="008161F8"/>
    <w:rsid w:val="00816CC9"/>
    <w:rsid w:val="00817196"/>
    <w:rsid w:val="008171EA"/>
    <w:rsid w:val="00817A92"/>
    <w:rsid w:val="008204E5"/>
    <w:rsid w:val="00820834"/>
    <w:rsid w:val="00820A73"/>
    <w:rsid w:val="0082124D"/>
    <w:rsid w:val="00821DDA"/>
    <w:rsid w:val="00821EFC"/>
    <w:rsid w:val="00821F34"/>
    <w:rsid w:val="0082266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9DC"/>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6FE9"/>
    <w:rsid w:val="00847424"/>
    <w:rsid w:val="00847574"/>
    <w:rsid w:val="0084761B"/>
    <w:rsid w:val="008477CD"/>
    <w:rsid w:val="00847870"/>
    <w:rsid w:val="008479B5"/>
    <w:rsid w:val="00847E30"/>
    <w:rsid w:val="00850491"/>
    <w:rsid w:val="00850CEC"/>
    <w:rsid w:val="008524D1"/>
    <w:rsid w:val="00852C9F"/>
    <w:rsid w:val="00854839"/>
    <w:rsid w:val="00854A60"/>
    <w:rsid w:val="00855B06"/>
    <w:rsid w:val="0085626F"/>
    <w:rsid w:val="00856911"/>
    <w:rsid w:val="00856917"/>
    <w:rsid w:val="00856B1D"/>
    <w:rsid w:val="00856BA4"/>
    <w:rsid w:val="00857C3A"/>
    <w:rsid w:val="00857E8D"/>
    <w:rsid w:val="00857F60"/>
    <w:rsid w:val="00862397"/>
    <w:rsid w:val="0086251D"/>
    <w:rsid w:val="0086275E"/>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86CB3"/>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18B"/>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398"/>
    <w:rsid w:val="008B592A"/>
    <w:rsid w:val="008B5CE9"/>
    <w:rsid w:val="008B5DC6"/>
    <w:rsid w:val="008B64C4"/>
    <w:rsid w:val="008B6712"/>
    <w:rsid w:val="008B70F0"/>
    <w:rsid w:val="008B7155"/>
    <w:rsid w:val="008B7B5C"/>
    <w:rsid w:val="008B7D6F"/>
    <w:rsid w:val="008C019F"/>
    <w:rsid w:val="008C052C"/>
    <w:rsid w:val="008C0613"/>
    <w:rsid w:val="008C08FC"/>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A60"/>
    <w:rsid w:val="008D0C67"/>
    <w:rsid w:val="008D0E0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6E7"/>
    <w:rsid w:val="008E1703"/>
    <w:rsid w:val="008E1723"/>
    <w:rsid w:val="008E1909"/>
    <w:rsid w:val="008E1D70"/>
    <w:rsid w:val="008E2FF6"/>
    <w:rsid w:val="008E42B0"/>
    <w:rsid w:val="008E482B"/>
    <w:rsid w:val="008E4CA5"/>
    <w:rsid w:val="008E5DC7"/>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4DD1"/>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6B5C"/>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2E20"/>
    <w:rsid w:val="00923A07"/>
    <w:rsid w:val="009245BB"/>
    <w:rsid w:val="00925110"/>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1FF9"/>
    <w:rsid w:val="009424D7"/>
    <w:rsid w:val="00942E4B"/>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E00"/>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26BE"/>
    <w:rsid w:val="00974723"/>
    <w:rsid w:val="00974CFE"/>
    <w:rsid w:val="00974F23"/>
    <w:rsid w:val="0097572F"/>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2EC8"/>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16C"/>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5CF2"/>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A90"/>
    <w:rsid w:val="009C4D4C"/>
    <w:rsid w:val="009C5296"/>
    <w:rsid w:val="009C5A97"/>
    <w:rsid w:val="009C5E38"/>
    <w:rsid w:val="009C6887"/>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200"/>
    <w:rsid w:val="009F5E13"/>
    <w:rsid w:val="009F5E2F"/>
    <w:rsid w:val="009F5EAE"/>
    <w:rsid w:val="009F7114"/>
    <w:rsid w:val="009F7437"/>
    <w:rsid w:val="009F7F77"/>
    <w:rsid w:val="00A00D13"/>
    <w:rsid w:val="00A00D59"/>
    <w:rsid w:val="00A01189"/>
    <w:rsid w:val="00A0185F"/>
    <w:rsid w:val="00A01D47"/>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466"/>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6E02"/>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10C"/>
    <w:rsid w:val="00A51E0C"/>
    <w:rsid w:val="00A52210"/>
    <w:rsid w:val="00A5266E"/>
    <w:rsid w:val="00A52C03"/>
    <w:rsid w:val="00A52DB3"/>
    <w:rsid w:val="00A52E1D"/>
    <w:rsid w:val="00A5358E"/>
    <w:rsid w:val="00A53BD7"/>
    <w:rsid w:val="00A54279"/>
    <w:rsid w:val="00A54432"/>
    <w:rsid w:val="00A54509"/>
    <w:rsid w:val="00A54D8D"/>
    <w:rsid w:val="00A55B22"/>
    <w:rsid w:val="00A55B28"/>
    <w:rsid w:val="00A5629A"/>
    <w:rsid w:val="00A56798"/>
    <w:rsid w:val="00A56F4C"/>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92F"/>
    <w:rsid w:val="00A76D26"/>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640"/>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605"/>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5A2"/>
    <w:rsid w:val="00AB4AB8"/>
    <w:rsid w:val="00AB4AF9"/>
    <w:rsid w:val="00AB61E3"/>
    <w:rsid w:val="00AB655E"/>
    <w:rsid w:val="00AB7BB9"/>
    <w:rsid w:val="00AC007F"/>
    <w:rsid w:val="00AC08AA"/>
    <w:rsid w:val="00AC0A93"/>
    <w:rsid w:val="00AC0C93"/>
    <w:rsid w:val="00AC0FF8"/>
    <w:rsid w:val="00AC10AA"/>
    <w:rsid w:val="00AC1C05"/>
    <w:rsid w:val="00AC2A81"/>
    <w:rsid w:val="00AC2ECD"/>
    <w:rsid w:val="00AC3119"/>
    <w:rsid w:val="00AC372C"/>
    <w:rsid w:val="00AC3D10"/>
    <w:rsid w:val="00AC4143"/>
    <w:rsid w:val="00AC436A"/>
    <w:rsid w:val="00AC49FB"/>
    <w:rsid w:val="00AC4BBF"/>
    <w:rsid w:val="00AC514F"/>
    <w:rsid w:val="00AC550F"/>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49"/>
    <w:rsid w:val="00AF6FDE"/>
    <w:rsid w:val="00AF7121"/>
    <w:rsid w:val="00AF792E"/>
    <w:rsid w:val="00B006FE"/>
    <w:rsid w:val="00B007CB"/>
    <w:rsid w:val="00B00BAA"/>
    <w:rsid w:val="00B025D7"/>
    <w:rsid w:val="00B02AA9"/>
    <w:rsid w:val="00B02B82"/>
    <w:rsid w:val="00B02FA3"/>
    <w:rsid w:val="00B03429"/>
    <w:rsid w:val="00B03A95"/>
    <w:rsid w:val="00B047FD"/>
    <w:rsid w:val="00B04DD2"/>
    <w:rsid w:val="00B04E96"/>
    <w:rsid w:val="00B05084"/>
    <w:rsid w:val="00B051D7"/>
    <w:rsid w:val="00B05596"/>
    <w:rsid w:val="00B0592F"/>
    <w:rsid w:val="00B05BDA"/>
    <w:rsid w:val="00B05E95"/>
    <w:rsid w:val="00B06318"/>
    <w:rsid w:val="00B0737B"/>
    <w:rsid w:val="00B07961"/>
    <w:rsid w:val="00B07EBA"/>
    <w:rsid w:val="00B100B9"/>
    <w:rsid w:val="00B1052A"/>
    <w:rsid w:val="00B105F6"/>
    <w:rsid w:val="00B125F7"/>
    <w:rsid w:val="00B139E0"/>
    <w:rsid w:val="00B13E74"/>
    <w:rsid w:val="00B1459C"/>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1EDB"/>
    <w:rsid w:val="00B22A95"/>
    <w:rsid w:val="00B22AC0"/>
    <w:rsid w:val="00B22FCA"/>
    <w:rsid w:val="00B23230"/>
    <w:rsid w:val="00B23AE8"/>
    <w:rsid w:val="00B23CC2"/>
    <w:rsid w:val="00B24A9A"/>
    <w:rsid w:val="00B25210"/>
    <w:rsid w:val="00B26A91"/>
    <w:rsid w:val="00B2712A"/>
    <w:rsid w:val="00B2763F"/>
    <w:rsid w:val="00B27853"/>
    <w:rsid w:val="00B27AAC"/>
    <w:rsid w:val="00B302FA"/>
    <w:rsid w:val="00B307BA"/>
    <w:rsid w:val="00B30929"/>
    <w:rsid w:val="00B313B4"/>
    <w:rsid w:val="00B31FE9"/>
    <w:rsid w:val="00B32176"/>
    <w:rsid w:val="00B32B61"/>
    <w:rsid w:val="00B32E9F"/>
    <w:rsid w:val="00B338BE"/>
    <w:rsid w:val="00B33BED"/>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2"/>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0FE4"/>
    <w:rsid w:val="00BB14C4"/>
    <w:rsid w:val="00BB2365"/>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4A"/>
    <w:rsid w:val="00BC1082"/>
    <w:rsid w:val="00BC16D9"/>
    <w:rsid w:val="00BC1D4A"/>
    <w:rsid w:val="00BC1F30"/>
    <w:rsid w:val="00BC24C0"/>
    <w:rsid w:val="00BC25AA"/>
    <w:rsid w:val="00BC2677"/>
    <w:rsid w:val="00BC3053"/>
    <w:rsid w:val="00BC3A98"/>
    <w:rsid w:val="00BC3FAD"/>
    <w:rsid w:val="00BC40B6"/>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2F5E"/>
    <w:rsid w:val="00C032FC"/>
    <w:rsid w:val="00C03534"/>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906"/>
    <w:rsid w:val="00C26FAA"/>
    <w:rsid w:val="00C27186"/>
    <w:rsid w:val="00C279B5"/>
    <w:rsid w:val="00C27BD2"/>
    <w:rsid w:val="00C27C45"/>
    <w:rsid w:val="00C30691"/>
    <w:rsid w:val="00C30833"/>
    <w:rsid w:val="00C30F0B"/>
    <w:rsid w:val="00C31470"/>
    <w:rsid w:val="00C32288"/>
    <w:rsid w:val="00C35447"/>
    <w:rsid w:val="00C354B5"/>
    <w:rsid w:val="00C35564"/>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82A"/>
    <w:rsid w:val="00C71E5F"/>
    <w:rsid w:val="00C72EF4"/>
    <w:rsid w:val="00C73332"/>
    <w:rsid w:val="00C73931"/>
    <w:rsid w:val="00C752B6"/>
    <w:rsid w:val="00C759AD"/>
    <w:rsid w:val="00C75D2F"/>
    <w:rsid w:val="00C767BE"/>
    <w:rsid w:val="00C76963"/>
    <w:rsid w:val="00C76E3C"/>
    <w:rsid w:val="00C76F2F"/>
    <w:rsid w:val="00C770F2"/>
    <w:rsid w:val="00C77209"/>
    <w:rsid w:val="00C77A34"/>
    <w:rsid w:val="00C77B99"/>
    <w:rsid w:val="00C77DDA"/>
    <w:rsid w:val="00C8128A"/>
    <w:rsid w:val="00C81568"/>
    <w:rsid w:val="00C81EB3"/>
    <w:rsid w:val="00C82871"/>
    <w:rsid w:val="00C83454"/>
    <w:rsid w:val="00C836BC"/>
    <w:rsid w:val="00C837B2"/>
    <w:rsid w:val="00C84847"/>
    <w:rsid w:val="00C84CA9"/>
    <w:rsid w:val="00C8580F"/>
    <w:rsid w:val="00C8723E"/>
    <w:rsid w:val="00C873BE"/>
    <w:rsid w:val="00C8789B"/>
    <w:rsid w:val="00C87994"/>
    <w:rsid w:val="00C87996"/>
    <w:rsid w:val="00C87AF5"/>
    <w:rsid w:val="00C90158"/>
    <w:rsid w:val="00C90216"/>
    <w:rsid w:val="00C9027A"/>
    <w:rsid w:val="00C904B3"/>
    <w:rsid w:val="00C9068E"/>
    <w:rsid w:val="00C90D9C"/>
    <w:rsid w:val="00C910C3"/>
    <w:rsid w:val="00C91490"/>
    <w:rsid w:val="00C9182E"/>
    <w:rsid w:val="00C91F7D"/>
    <w:rsid w:val="00C91FCB"/>
    <w:rsid w:val="00C9206B"/>
    <w:rsid w:val="00C9255D"/>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26C"/>
    <w:rsid w:val="00CB240B"/>
    <w:rsid w:val="00CB2C47"/>
    <w:rsid w:val="00CB31CC"/>
    <w:rsid w:val="00CB38F5"/>
    <w:rsid w:val="00CB3969"/>
    <w:rsid w:val="00CB3B3A"/>
    <w:rsid w:val="00CB3BBF"/>
    <w:rsid w:val="00CB3CED"/>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50E2"/>
    <w:rsid w:val="00CC745E"/>
    <w:rsid w:val="00CC7B45"/>
    <w:rsid w:val="00CC7CF2"/>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1906"/>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15"/>
    <w:rsid w:val="00CF3A80"/>
    <w:rsid w:val="00CF3B1F"/>
    <w:rsid w:val="00CF3BF6"/>
    <w:rsid w:val="00CF4031"/>
    <w:rsid w:val="00CF42C4"/>
    <w:rsid w:val="00CF49D6"/>
    <w:rsid w:val="00CF4A3E"/>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1A7B"/>
    <w:rsid w:val="00D426C2"/>
    <w:rsid w:val="00D4318F"/>
    <w:rsid w:val="00D438BF"/>
    <w:rsid w:val="00D43B74"/>
    <w:rsid w:val="00D43CF8"/>
    <w:rsid w:val="00D43FBB"/>
    <w:rsid w:val="00D440F8"/>
    <w:rsid w:val="00D441B9"/>
    <w:rsid w:val="00D4515A"/>
    <w:rsid w:val="00D453C2"/>
    <w:rsid w:val="00D455F2"/>
    <w:rsid w:val="00D4568D"/>
    <w:rsid w:val="00D4576B"/>
    <w:rsid w:val="00D45964"/>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603D7"/>
    <w:rsid w:val="00D60E13"/>
    <w:rsid w:val="00D612BF"/>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62CE"/>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352"/>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251"/>
    <w:rsid w:val="00D968DA"/>
    <w:rsid w:val="00D9693C"/>
    <w:rsid w:val="00D96AF5"/>
    <w:rsid w:val="00D971D9"/>
    <w:rsid w:val="00D97336"/>
    <w:rsid w:val="00D97697"/>
    <w:rsid w:val="00DA0106"/>
    <w:rsid w:val="00DA0471"/>
    <w:rsid w:val="00DA0F55"/>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3990"/>
    <w:rsid w:val="00DB4499"/>
    <w:rsid w:val="00DB46AB"/>
    <w:rsid w:val="00DB49BC"/>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C74"/>
    <w:rsid w:val="00DC7E2E"/>
    <w:rsid w:val="00DD0200"/>
    <w:rsid w:val="00DD0A3C"/>
    <w:rsid w:val="00DD0CCA"/>
    <w:rsid w:val="00DD1174"/>
    <w:rsid w:val="00DD162C"/>
    <w:rsid w:val="00DD18FF"/>
    <w:rsid w:val="00DD244D"/>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30"/>
    <w:rsid w:val="00DE58D0"/>
    <w:rsid w:val="00DE591A"/>
    <w:rsid w:val="00DE5C88"/>
    <w:rsid w:val="00DE631A"/>
    <w:rsid w:val="00DE654F"/>
    <w:rsid w:val="00DE6CD1"/>
    <w:rsid w:val="00DE7C1F"/>
    <w:rsid w:val="00DE7E0B"/>
    <w:rsid w:val="00DF0614"/>
    <w:rsid w:val="00DF0B6E"/>
    <w:rsid w:val="00DF0DF2"/>
    <w:rsid w:val="00DF15E0"/>
    <w:rsid w:val="00DF16F2"/>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E6D"/>
    <w:rsid w:val="00E006FD"/>
    <w:rsid w:val="00E00D7C"/>
    <w:rsid w:val="00E012C0"/>
    <w:rsid w:val="00E017F6"/>
    <w:rsid w:val="00E01A94"/>
    <w:rsid w:val="00E01F86"/>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352"/>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B8"/>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1D9F"/>
    <w:rsid w:val="00E41EC5"/>
    <w:rsid w:val="00E421D7"/>
    <w:rsid w:val="00E421D8"/>
    <w:rsid w:val="00E42775"/>
    <w:rsid w:val="00E42A57"/>
    <w:rsid w:val="00E430FD"/>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5C2"/>
    <w:rsid w:val="00E65BD4"/>
    <w:rsid w:val="00E65DE5"/>
    <w:rsid w:val="00E661A7"/>
    <w:rsid w:val="00E665EC"/>
    <w:rsid w:val="00E67540"/>
    <w:rsid w:val="00E677DD"/>
    <w:rsid w:val="00E67998"/>
    <w:rsid w:val="00E67C51"/>
    <w:rsid w:val="00E7011B"/>
    <w:rsid w:val="00E7069F"/>
    <w:rsid w:val="00E72EFC"/>
    <w:rsid w:val="00E73042"/>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BB3"/>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46F"/>
    <w:rsid w:val="00EB077B"/>
    <w:rsid w:val="00EB21E2"/>
    <w:rsid w:val="00EB22DA"/>
    <w:rsid w:val="00EB26B5"/>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0DC"/>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C7D47"/>
    <w:rsid w:val="00ED0158"/>
    <w:rsid w:val="00ED01F1"/>
    <w:rsid w:val="00ED1006"/>
    <w:rsid w:val="00ED15FF"/>
    <w:rsid w:val="00ED1AEB"/>
    <w:rsid w:val="00ED1BEE"/>
    <w:rsid w:val="00ED1D14"/>
    <w:rsid w:val="00ED23CC"/>
    <w:rsid w:val="00ED24B0"/>
    <w:rsid w:val="00ED2AB8"/>
    <w:rsid w:val="00ED3E2F"/>
    <w:rsid w:val="00ED4362"/>
    <w:rsid w:val="00ED45CB"/>
    <w:rsid w:val="00ED4879"/>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C34"/>
    <w:rsid w:val="00EF6FAF"/>
    <w:rsid w:val="00EF783B"/>
    <w:rsid w:val="00EF78F3"/>
    <w:rsid w:val="00EF79AC"/>
    <w:rsid w:val="00EF7F5C"/>
    <w:rsid w:val="00F000C5"/>
    <w:rsid w:val="00F00ADD"/>
    <w:rsid w:val="00F014A0"/>
    <w:rsid w:val="00F01F1B"/>
    <w:rsid w:val="00F03002"/>
    <w:rsid w:val="00F036EF"/>
    <w:rsid w:val="00F03ED4"/>
    <w:rsid w:val="00F03F7A"/>
    <w:rsid w:val="00F04ABF"/>
    <w:rsid w:val="00F04DC0"/>
    <w:rsid w:val="00F0528D"/>
    <w:rsid w:val="00F054B9"/>
    <w:rsid w:val="00F06405"/>
    <w:rsid w:val="00F0657F"/>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23E"/>
    <w:rsid w:val="00F21409"/>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1E0F"/>
    <w:rsid w:val="00F326AF"/>
    <w:rsid w:val="00F32B20"/>
    <w:rsid w:val="00F32BC1"/>
    <w:rsid w:val="00F33113"/>
    <w:rsid w:val="00F33114"/>
    <w:rsid w:val="00F33BF6"/>
    <w:rsid w:val="00F33F60"/>
    <w:rsid w:val="00F3438E"/>
    <w:rsid w:val="00F35DFE"/>
    <w:rsid w:val="00F36D7E"/>
    <w:rsid w:val="00F374AB"/>
    <w:rsid w:val="00F374BD"/>
    <w:rsid w:val="00F37A65"/>
    <w:rsid w:val="00F37D1E"/>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A51"/>
    <w:rsid w:val="00F60A77"/>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01E"/>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5CBD"/>
    <w:rsid w:val="00F9664D"/>
    <w:rsid w:val="00F96985"/>
    <w:rsid w:val="00F96F0E"/>
    <w:rsid w:val="00F97838"/>
    <w:rsid w:val="00FA0638"/>
    <w:rsid w:val="00FA16F4"/>
    <w:rsid w:val="00FA1909"/>
    <w:rsid w:val="00FA1C91"/>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09B8"/>
    <w:rsid w:val="00FC0E28"/>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835"/>
    <w:rsid w:val="00FD399B"/>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2C26"/>
    <w:rsid w:val="00FE3B6F"/>
    <w:rsid w:val="00FE3C6C"/>
    <w:rsid w:val="00FE432E"/>
    <w:rsid w:val="00FE4C7B"/>
    <w:rsid w:val="00FE58D1"/>
    <w:rsid w:val="00FE5CEC"/>
    <w:rsid w:val="00FE6BDD"/>
    <w:rsid w:val="00FE6CC6"/>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02395C08-6EC2-2A45-900E-16D440D27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character" w:customStyle="1" w:styleId="ListParagraphChar1">
    <w:name w:val="List Paragraph Char1"/>
    <w:aliases w:val="목록 단 Char"/>
    <w:uiPriority w:val="34"/>
    <w:qFormat/>
    <w:locked/>
    <w:rsid w:val="009B5CF2"/>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18578005">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098166059">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467</TotalTime>
  <Pages>5</Pages>
  <Words>1704</Words>
  <Characters>9716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11398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Apple Inc</cp:lastModifiedBy>
  <cp:revision>74</cp:revision>
  <cp:lastPrinted>2020-01-28T01:17:00Z</cp:lastPrinted>
  <dcterms:created xsi:type="dcterms:W3CDTF">2020-10-21T06:15:00Z</dcterms:created>
  <dcterms:modified xsi:type="dcterms:W3CDTF">2020-10-22T17:48:00Z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